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snapToGrid w:val="0"/>
          <w:sz w:val="52"/>
        </w:rPr>
      </w:pPr>
      <w:r>
        <mc:AlternateContent>
          <mc:Choice Requires="wpg">
            <w:drawing>
              <wp:anchor distT="0" distB="0" distL="114300" distR="114300" simplePos="0" relativeHeight="251661312" behindDoc="0" locked="0" layoutInCell="1" allowOverlap="1">
                <wp:simplePos x="0" y="0"/>
                <wp:positionH relativeFrom="column">
                  <wp:posOffset>-27305</wp:posOffset>
                </wp:positionH>
                <wp:positionV relativeFrom="paragraph">
                  <wp:posOffset>316230</wp:posOffset>
                </wp:positionV>
                <wp:extent cx="6029325" cy="1357630"/>
                <wp:effectExtent l="0" t="0" r="0" b="0"/>
                <wp:wrapNone/>
                <wp:docPr id="6" name="组合 8"/>
                <wp:cNvGraphicFramePr/>
                <a:graphic xmlns:a="http://schemas.openxmlformats.org/drawingml/2006/main">
                  <a:graphicData uri="http://schemas.microsoft.com/office/word/2010/wordprocessingGroup">
                    <wpg:wgp>
                      <wpg:cNvGrpSpPr/>
                      <wpg:grpSpPr>
                        <a:xfrm>
                          <a:off x="0" y="0"/>
                          <a:ext cx="6029325" cy="1357630"/>
                          <a:chOff x="1365" y="1875"/>
                          <a:chExt cx="9495" cy="2138"/>
                        </a:xfrm>
                      </wpg:grpSpPr>
                      <wps:wsp>
                        <wps:cNvPr id="3" name="直线 9"/>
                        <wps:cNvCnPr/>
                        <wps:spPr>
                          <a:xfrm>
                            <a:off x="1425" y="4013"/>
                            <a:ext cx="9354" cy="0"/>
                          </a:xfrm>
                          <a:prstGeom prst="line">
                            <a:avLst/>
                          </a:prstGeom>
                          <a:ln w="3175" cap="flat" cmpd="sng">
                            <a:solidFill>
                              <a:srgbClr val="000000"/>
                            </a:solidFill>
                            <a:prstDash val="solid"/>
                            <a:headEnd type="none" w="med" len="med"/>
                            <a:tailEnd type="none" w="med" len="med"/>
                          </a:ln>
                        </wps:spPr>
                        <wps:bodyPr/>
                      </wps:wsp>
                      <wps:wsp>
                        <wps:cNvPr id="4" name="文本框 10"/>
                        <wps:cNvSpPr txBox="1"/>
                        <wps:spPr>
                          <a:xfrm>
                            <a:off x="6330" y="2970"/>
                            <a:ext cx="3510" cy="630"/>
                          </a:xfrm>
                          <a:prstGeom prst="rect">
                            <a:avLst/>
                          </a:prstGeom>
                          <a:noFill/>
                          <a:ln>
                            <a:noFill/>
                          </a:ln>
                        </wps:spPr>
                        <wps:txbx>
                          <w:txbxContent>
                            <w:p>
                              <w:pPr>
                                <w:ind w:firstLine="1400" w:firstLineChars="500"/>
                                <w:rPr>
                                  <w:rFonts w:ascii="黑体" w:eastAsia="黑体"/>
                                  <w:sz w:val="28"/>
                                  <w:szCs w:val="28"/>
                                </w:rPr>
                              </w:pPr>
                              <w:r>
                                <w:rPr>
                                  <w:rFonts w:hint="eastAsia" w:ascii="黑体" w:eastAsia="黑体"/>
                                  <w:sz w:val="28"/>
                                  <w:szCs w:val="28"/>
                                </w:rPr>
                                <w:t>JJF XXXX- 20XX</w:t>
                              </w:r>
                            </w:p>
                          </w:txbxContent>
                        </wps:txbx>
                        <wps:bodyPr wrap="square" upright="1"/>
                      </wps:wsp>
                      <wps:wsp>
                        <wps:cNvPr id="5" name="文本框 11"/>
                        <wps:cNvSpPr txBox="1"/>
                        <wps:spPr>
                          <a:xfrm>
                            <a:off x="1365" y="1875"/>
                            <a:ext cx="9495" cy="960"/>
                          </a:xfrm>
                          <a:prstGeom prst="rect">
                            <a:avLst/>
                          </a:prstGeom>
                          <a:noFill/>
                          <a:ln>
                            <a:noFill/>
                          </a:ln>
                        </wps:spPr>
                        <wps:txbx>
                          <w:txbxContent>
                            <w:p>
                              <w:pPr>
                                <w:rPr>
                                  <w:b/>
                                </w:rPr>
                              </w:pPr>
                              <w:r>
                                <w:rPr>
                                  <w:rFonts w:hint="eastAsia" w:ascii="迷你简小标宋" w:eastAsia="迷你简小标宋"/>
                                  <w:b/>
                                  <w:color w:val="000000"/>
                                  <w:spacing w:val="42"/>
                                  <w:sz w:val="52"/>
                                  <w:szCs w:val="52"/>
                                </w:rPr>
                                <w:t>中华人民共和国国家计量校准规范</w:t>
                              </w:r>
                            </w:p>
                          </w:txbxContent>
                        </wps:txbx>
                        <wps:bodyPr wrap="square" upright="1"/>
                      </wps:wsp>
                    </wpg:wgp>
                  </a:graphicData>
                </a:graphic>
              </wp:anchor>
            </w:drawing>
          </mc:Choice>
          <mc:Fallback>
            <w:pict>
              <v:group id="组合 8" o:spid="_x0000_s1026" o:spt="203" style="position:absolute;left:0pt;margin-left:-2.15pt;margin-top:24.9pt;height:106.9pt;width:474.75pt;z-index:251661312;mso-width-relative:page;mso-height-relative:page;" coordorigin="1365,1875" coordsize="9495,2138" o:gfxdata="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NBDYcNoAAAAJAQAADwAAAAAAAAAB&#10;ACAAAAAiAAAAZHJzL2Rvd25yZXYueG1sUEsBAhQAFAAAAAgAh07iQHdiLwLyAgAAAQgAAA4AAAAA&#10;AAAAAQAgAAAAKQEAAGRycy9lMm9Eb2MueG1sUEsFBgAAAAAGAAYAWQEAAI0GAAAAAA==&#10;">
                <o:lock v:ext="edit" aspectratio="f"/>
                <v:line id="直线 9" o:spid="_x0000_s1026" o:spt="20" style="position:absolute;left:1425;top:4013;height:0;width:9354;" filled="f" stroked="t" coordsize="21600,21600" o:gfxdata="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gKkbvQAA&#10;ANoAAAAPAAAAAAAAAAEAIAAAACIAAABkcnMvZG93bnJldi54bWxQSwECFAAUAAAACACHTuJAMy8F&#10;njsAAAA5AAAAEAAAAAAAAAABACAAAAAMAQAAZHJzL3NoYXBleG1sLnhtbFBLBQYAAAAABgAGAFsB&#10;AAC2AwAAAAA=&#10;">
                  <v:fill on="f" focussize="0,0"/>
                  <v:stroke weight="0.25pt" color="#000000" joinstyle="round"/>
                  <v:imagedata o:title=""/>
                  <o:lock v:ext="edit" aspectratio="f"/>
                </v:line>
                <v:shape id="文本框 10" o:spid="_x0000_s1026" o:spt="202" type="#_x0000_t202" style="position:absolute;left:6330;top:2970;height:630;width:3510;"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ind w:firstLine="1400" w:firstLineChars="500"/>
                          <w:rPr>
                            <w:rFonts w:ascii="黑体" w:eastAsia="黑体"/>
                            <w:sz w:val="28"/>
                            <w:szCs w:val="28"/>
                          </w:rPr>
                        </w:pPr>
                        <w:r>
                          <w:rPr>
                            <w:rFonts w:hint="eastAsia" w:ascii="黑体" w:eastAsia="黑体"/>
                            <w:sz w:val="28"/>
                            <w:szCs w:val="28"/>
                          </w:rPr>
                          <w:t>JJF XXXX- 20XX</w:t>
                        </w:r>
                      </w:p>
                    </w:txbxContent>
                  </v:textbox>
                </v:shape>
                <v:shape id="文本框 11" o:spid="_x0000_s1026" o:spt="202" type="#_x0000_t202" style="position:absolute;left:1365;top:1875;height:960;width:9495;"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b/>
                          </w:rPr>
                        </w:pPr>
                        <w:r>
                          <w:rPr>
                            <w:rFonts w:hint="eastAsia" w:ascii="迷你简小标宋" w:eastAsia="迷你简小标宋"/>
                            <w:b/>
                            <w:color w:val="000000"/>
                            <w:spacing w:val="42"/>
                            <w:sz w:val="52"/>
                            <w:szCs w:val="52"/>
                          </w:rPr>
                          <w:t>中华人民共和国国家计量校准规范</w:t>
                        </w:r>
                      </w:p>
                    </w:txbxContent>
                  </v:textbox>
                </v:shape>
              </v:group>
            </w:pict>
          </mc:Fallback>
        </mc:AlternateContent>
      </w:r>
      <w:r>
        <w:drawing>
          <wp:anchor distT="0" distB="0" distL="114300" distR="114300" simplePos="0" relativeHeight="251664384" behindDoc="0" locked="0" layoutInCell="1" allowOverlap="1">
            <wp:simplePos x="0" y="0"/>
            <wp:positionH relativeFrom="column">
              <wp:posOffset>3922395</wp:posOffset>
            </wp:positionH>
            <wp:positionV relativeFrom="paragraph">
              <wp:posOffset>-379095</wp:posOffset>
            </wp:positionV>
            <wp:extent cx="1914525" cy="771525"/>
            <wp:effectExtent l="0" t="0" r="0" b="0"/>
            <wp:wrapNone/>
            <wp:docPr id="9" name="图片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54"/>
                    <pic:cNvPicPr>
                      <a:picLocks noChangeAspect="1"/>
                    </pic:cNvPicPr>
                  </pic:nvPicPr>
                  <pic:blipFill>
                    <a:blip r:embed="rId17">
                      <a:lum contrast="48000"/>
                    </a:blip>
                    <a:stretch>
                      <a:fillRect/>
                    </a:stretch>
                  </pic:blipFill>
                  <pic:spPr>
                    <a:xfrm>
                      <a:off x="0" y="0"/>
                      <a:ext cx="1914525" cy="771525"/>
                    </a:xfrm>
                    <a:prstGeom prst="rect">
                      <a:avLst/>
                    </a:prstGeom>
                    <a:noFill/>
                    <a:ln>
                      <a:noFill/>
                    </a:ln>
                  </pic:spPr>
                </pic:pic>
              </a:graphicData>
            </a:graphic>
          </wp:anchor>
        </w:drawing>
      </w:r>
    </w:p>
    <w:p>
      <w:pPr>
        <w:spacing w:line="480" w:lineRule="auto"/>
        <w:rPr>
          <w:rFonts w:eastAsia="黑体"/>
          <w:snapToGrid w:val="0"/>
          <w:sz w:val="52"/>
        </w:rPr>
      </w:pPr>
    </w:p>
    <w:p>
      <w:pPr>
        <w:spacing w:line="480" w:lineRule="auto"/>
        <w:rPr>
          <w:rFonts w:eastAsia="黑体"/>
          <w:snapToGrid w:val="0"/>
          <w:sz w:val="52"/>
        </w:rPr>
      </w:pPr>
    </w:p>
    <w:p>
      <w:pPr>
        <w:spacing w:line="480" w:lineRule="auto"/>
        <w:rPr>
          <w:rFonts w:eastAsia="迷你简小标宋"/>
          <w:snapToGrid w:val="0"/>
          <w:sz w:val="44"/>
          <w:szCs w:val="44"/>
        </w:rPr>
      </w:pPr>
    </w:p>
    <w:p>
      <w:pPr>
        <w:spacing w:line="480" w:lineRule="auto"/>
        <w:rPr>
          <w:rFonts w:eastAsia="黑体"/>
          <w:snapToGrid w:val="0"/>
          <w:sz w:val="52"/>
        </w:rPr>
      </w:pPr>
    </w:p>
    <w:p>
      <w:pPr>
        <w:spacing w:line="480" w:lineRule="auto"/>
        <w:rPr>
          <w:rFonts w:eastAsia="黑体"/>
          <w:snapToGrid w:val="0"/>
          <w:sz w:val="52"/>
        </w:rPr>
      </w:pPr>
    </w:p>
    <w:p>
      <w:pPr>
        <w:spacing w:line="480" w:lineRule="auto"/>
        <w:rPr>
          <w:rFonts w:eastAsia="黑体"/>
          <w:snapToGrid w:val="0"/>
          <w:sz w:val="52"/>
        </w:rPr>
      </w:pPr>
      <w:r>
        <w:rPr>
          <w:rFonts w:eastAsia="黑体"/>
          <w:sz w:val="52"/>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506095</wp:posOffset>
                </wp:positionV>
                <wp:extent cx="6081395" cy="581025"/>
                <wp:effectExtent l="0" t="0" r="0" b="0"/>
                <wp:wrapNone/>
                <wp:docPr id="1" name="文本框 4"/>
                <wp:cNvGraphicFramePr/>
                <a:graphic xmlns:a="http://schemas.openxmlformats.org/drawingml/2006/main">
                  <a:graphicData uri="http://schemas.microsoft.com/office/word/2010/wordprocessingShape">
                    <wps:wsp>
                      <wps:cNvSpPr txBox="1"/>
                      <wps:spPr>
                        <a:xfrm>
                          <a:off x="0" y="0"/>
                          <a:ext cx="6081395" cy="581025"/>
                        </a:xfrm>
                        <a:prstGeom prst="rect">
                          <a:avLst/>
                        </a:prstGeom>
                        <a:noFill/>
                        <a:ln>
                          <a:noFill/>
                        </a:ln>
                      </wps:spPr>
                      <wps:txbx>
                        <w:txbxContent>
                          <w:p>
                            <w:pPr>
                              <w:jc w:val="center"/>
                              <w:rPr>
                                <w:rFonts w:ascii="黑体" w:eastAsia="黑体"/>
                                <w:snapToGrid w:val="0"/>
                                <w:color w:val="000000"/>
                                <w:sz w:val="52"/>
                              </w:rPr>
                            </w:pPr>
                            <w:r>
                              <w:rPr>
                                <w:rFonts w:hint="eastAsia" w:ascii="黑体" w:eastAsia="黑体"/>
                                <w:snapToGrid w:val="0"/>
                                <w:color w:val="000000"/>
                                <w:sz w:val="52"/>
                              </w:rPr>
                              <w:t>工程试验用砂浆、混凝土搅拌机校准规范校准规范</w:t>
                            </w:r>
                          </w:p>
                        </w:txbxContent>
                      </wps:txbx>
                      <wps:bodyPr wrap="square" upright="1"/>
                    </wps:wsp>
                  </a:graphicData>
                </a:graphic>
              </wp:anchor>
            </w:drawing>
          </mc:Choice>
          <mc:Fallback>
            <w:pict>
              <v:shape id="文本框 4" o:spid="_x0000_s1026" o:spt="202" type="#_x0000_t202" style="position:absolute;left:0pt;margin-left:1.35pt;margin-top:39.85pt;height:45.75pt;width:478.85pt;z-index:251659264;mso-width-relative:page;mso-height-relative:page;" filled="f" stroked="f" coordsize="21600,21600" o:gfxdata="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QBLjy1gAAAAgBAAAPAAAAAAAAAAEAIAAAACIAAABkcnMvZG93bnJldi54bWxQSwECFAAUAAAA&#10;CACHTuJAJCzSXLcBAABcAwAADgAAAAAAAAABACAAAAAlAQAAZHJzL2Uyb0RvYy54bWxQSwUGAAAA&#10;AAYABgBZAQAATgUAAAAA&#10;">
                <v:fill on="f" focussize="0,0"/>
                <v:stroke on="f"/>
                <v:imagedata o:title=""/>
                <o:lock v:ext="edit" aspectratio="f"/>
                <v:textbox>
                  <w:txbxContent>
                    <w:p>
                      <w:pPr>
                        <w:jc w:val="center"/>
                        <w:rPr>
                          <w:rFonts w:ascii="黑体" w:eastAsia="黑体"/>
                          <w:snapToGrid w:val="0"/>
                          <w:color w:val="000000"/>
                          <w:sz w:val="52"/>
                        </w:rPr>
                      </w:pPr>
                      <w:r>
                        <w:rPr>
                          <w:rFonts w:hint="eastAsia" w:ascii="黑体" w:eastAsia="黑体"/>
                          <w:snapToGrid w:val="0"/>
                          <w:color w:val="000000"/>
                          <w:sz w:val="52"/>
                        </w:rPr>
                        <w:t>工程试验用砂浆、混凝土搅拌机校准规范校准规范</w:t>
                      </w:r>
                    </w:p>
                  </w:txbxContent>
                </v:textbox>
              </v:shape>
            </w:pict>
          </mc:Fallback>
        </mc:AlternateContent>
      </w:r>
    </w:p>
    <w:p>
      <w:pPr>
        <w:spacing w:line="480" w:lineRule="auto"/>
        <w:rPr>
          <w:rFonts w:eastAsia="黑体"/>
          <w:snapToGrid w:val="0"/>
          <w:sz w:val="52"/>
        </w:rPr>
      </w:pPr>
      <w:r>
        <w:rPr>
          <w:rFonts w:eastAsia="黑体"/>
          <w:sz w:val="52"/>
        </w:rPr>
        <mc:AlternateContent>
          <mc:Choice Requires="wps">
            <w:drawing>
              <wp:anchor distT="0" distB="0" distL="114300" distR="114300" simplePos="0" relativeHeight="251660288" behindDoc="0" locked="0" layoutInCell="1" allowOverlap="1">
                <wp:simplePos x="0" y="0"/>
                <wp:positionH relativeFrom="column">
                  <wp:posOffset>-384175</wp:posOffset>
                </wp:positionH>
                <wp:positionV relativeFrom="paragraph">
                  <wp:posOffset>527685</wp:posOffset>
                </wp:positionV>
                <wp:extent cx="6833235" cy="476250"/>
                <wp:effectExtent l="0" t="0" r="0" b="0"/>
                <wp:wrapNone/>
                <wp:docPr id="2" name="文本框 5"/>
                <wp:cNvGraphicFramePr/>
                <a:graphic xmlns:a="http://schemas.openxmlformats.org/drawingml/2006/main">
                  <a:graphicData uri="http://schemas.microsoft.com/office/word/2010/wordprocessingShape">
                    <wps:wsp>
                      <wps:cNvSpPr txBox="1"/>
                      <wps:spPr>
                        <a:xfrm>
                          <a:off x="0" y="0"/>
                          <a:ext cx="6833235" cy="476250"/>
                        </a:xfrm>
                        <a:prstGeom prst="rect">
                          <a:avLst/>
                        </a:prstGeom>
                        <a:noFill/>
                        <a:ln>
                          <a:noFill/>
                        </a:ln>
                      </wps:spPr>
                      <wps:txbx>
                        <w:txbxContent>
                          <w:p>
                            <w:pPr>
                              <w:jc w:val="center"/>
                              <w:rPr>
                                <w:rFonts w:ascii="黑体" w:hAnsi="黑体" w:eastAsia="黑体"/>
                                <w:szCs w:val="28"/>
                              </w:rPr>
                            </w:pPr>
                            <w:r>
                              <w:rPr>
                                <w:rFonts w:hint="eastAsia" w:ascii="黑体" w:hAnsi="黑体" w:eastAsia="黑体"/>
                                <w:sz w:val="28"/>
                              </w:rPr>
                              <w:t>Calibration Specification for Mortar and Concrete Mixers for Engineering Test</w:t>
                            </w:r>
                          </w:p>
                        </w:txbxContent>
                      </wps:txbx>
                      <wps:bodyPr wrap="square" upright="1"/>
                    </wps:wsp>
                  </a:graphicData>
                </a:graphic>
              </wp:anchor>
            </w:drawing>
          </mc:Choice>
          <mc:Fallback>
            <w:pict>
              <v:shape id="文本框 5" o:spid="_x0000_s1026" o:spt="202" type="#_x0000_t202" style="position:absolute;left:0pt;margin-left:-30.25pt;margin-top:41.55pt;height:37.5pt;width:538.05pt;z-index:251660288;mso-width-relative:page;mso-height-relative:page;" filled="f" stroked="f" coordsize="21600,21600" o:gfxdata="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AHGi/XAAAACwEAAA8AAAAAAAAAAQAgAAAAIgAAAGRycy9kb3ducmV2LnhtbFBLAQIUABQA&#10;AAAIAIdO4kAdZnBmuAEAAFwDAAAOAAAAAAAAAAEAIAAAACYBAABkcnMvZTJvRG9jLnhtbFBLBQYA&#10;AAAABgAGAFkBAABQBQAAAAA=&#10;">
                <v:fill on="f" focussize="0,0"/>
                <v:stroke on="f"/>
                <v:imagedata o:title=""/>
                <o:lock v:ext="edit" aspectratio="f"/>
                <v:textbox>
                  <w:txbxContent>
                    <w:p>
                      <w:pPr>
                        <w:jc w:val="center"/>
                        <w:rPr>
                          <w:rFonts w:ascii="黑体" w:hAnsi="黑体" w:eastAsia="黑体"/>
                          <w:szCs w:val="28"/>
                        </w:rPr>
                      </w:pPr>
                      <w:r>
                        <w:rPr>
                          <w:rFonts w:hint="eastAsia" w:ascii="黑体" w:hAnsi="黑体" w:eastAsia="黑体"/>
                          <w:sz w:val="28"/>
                        </w:rPr>
                        <w:t>Calibration Specification for Mortar and Concrete Mixers for Engineering Test</w:t>
                      </w:r>
                    </w:p>
                  </w:txbxContent>
                </v:textbox>
              </v:shape>
            </w:pict>
          </mc:Fallback>
        </mc:AlternateContent>
      </w:r>
    </w:p>
    <w:p>
      <w:pPr>
        <w:spacing w:line="480" w:lineRule="auto"/>
        <w:rPr>
          <w:rFonts w:eastAsia="黑体"/>
          <w:sz w:val="52"/>
        </w:rPr>
      </w:pPr>
    </w:p>
    <w:p>
      <w:pPr>
        <w:spacing w:line="480" w:lineRule="auto"/>
        <w:rPr>
          <w:rFonts w:eastAsia="黑体"/>
          <w:sz w:val="52"/>
        </w:rPr>
      </w:pPr>
    </w:p>
    <w:p>
      <w:pPr>
        <w:jc w:val="center"/>
        <w:rPr>
          <w:rFonts w:eastAsia="黑体"/>
          <w:snapToGrid w:val="0"/>
          <w:sz w:val="28"/>
          <w:szCs w:val="28"/>
        </w:rPr>
      </w:pPr>
      <w:r>
        <w:rPr>
          <w:rFonts w:eastAsia="黑体"/>
          <w:snapToGrid w:val="0"/>
          <w:sz w:val="28"/>
          <w:szCs w:val="28"/>
        </w:rPr>
        <w:t>（</w:t>
      </w:r>
      <w:r>
        <w:rPr>
          <w:rFonts w:hint="eastAsia" w:eastAsia="黑体"/>
          <w:snapToGrid w:val="0"/>
          <w:sz w:val="28"/>
          <w:szCs w:val="28"/>
        </w:rPr>
        <w:t>征求意见稿</w:t>
      </w:r>
      <w:r>
        <w:rPr>
          <w:rFonts w:eastAsia="黑体"/>
          <w:snapToGrid w:val="0"/>
          <w:sz w:val="28"/>
          <w:szCs w:val="28"/>
        </w:rPr>
        <w:t>）</w:t>
      </w:r>
    </w:p>
    <w:p>
      <w:pPr>
        <w:jc w:val="center"/>
        <w:rPr>
          <w:rFonts w:eastAsia="黑体"/>
          <w:snapToGrid w:val="0"/>
          <w:sz w:val="30"/>
          <w:szCs w:val="30"/>
        </w:rPr>
      </w:pPr>
    </w:p>
    <w:p>
      <w:pPr>
        <w:jc w:val="center"/>
        <w:rPr>
          <w:rFonts w:eastAsia="黑体"/>
          <w:snapToGrid w:val="0"/>
          <w:sz w:val="30"/>
          <w:szCs w:val="30"/>
        </w:rPr>
      </w:pPr>
    </w:p>
    <w:p>
      <w:pPr>
        <w:jc w:val="center"/>
        <w:rPr>
          <w:rFonts w:eastAsia="黑体"/>
          <w:snapToGrid w:val="0"/>
          <w:sz w:val="28"/>
        </w:rPr>
      </w:pPr>
    </w:p>
    <w:p>
      <w:pPr>
        <w:jc w:val="center"/>
        <w:rPr>
          <w:rFonts w:eastAsia="黑体"/>
          <w:snapToGrid w:val="0"/>
          <w:sz w:val="28"/>
        </w:rPr>
      </w:pPr>
    </w:p>
    <w:p>
      <w:pPr>
        <w:jc w:val="center"/>
        <w:rPr>
          <w:rFonts w:eastAsia="黑体"/>
          <w:snapToGrid w:val="0"/>
          <w:sz w:val="28"/>
        </w:rPr>
      </w:pPr>
    </w:p>
    <w:p>
      <w:pPr>
        <w:jc w:val="center"/>
        <w:rPr>
          <w:rFonts w:eastAsia="黑体"/>
          <w:snapToGrid w:val="0"/>
          <w:sz w:val="28"/>
        </w:rPr>
      </w:pPr>
    </w:p>
    <w:p>
      <w:pPr>
        <w:jc w:val="center"/>
        <w:rPr>
          <w:rFonts w:eastAsia="黑体"/>
          <w:snapToGrid w:val="0"/>
          <w:sz w:val="28"/>
        </w:rPr>
      </w:pPr>
    </w:p>
    <w:p>
      <w:pPr>
        <w:spacing w:line="320" w:lineRule="exact"/>
        <w:rPr>
          <w:rFonts w:eastAsia="黑体"/>
          <w:snapToGrid w:val="0"/>
          <w:sz w:val="28"/>
        </w:rPr>
      </w:pPr>
      <w:r>
        <w:rPr>
          <w:snapToGrid w:val="0"/>
          <w:sz w:val="28"/>
        </w:rPr>
        <w:t xml:space="preserve">   </w:t>
      </w:r>
    </w:p>
    <w:p>
      <w:pPr>
        <w:spacing w:line="500" w:lineRule="exact"/>
        <w:rPr>
          <w:snapToGrid w:val="0"/>
        </w:rPr>
      </w:pPr>
    </w:p>
    <w:p>
      <w:pPr>
        <w:spacing w:line="600" w:lineRule="auto"/>
        <w:jc w:val="center"/>
        <w:rPr>
          <w:rFonts w:ascii="黑体" w:hAnsi="黑体" w:eastAsia="黑体"/>
          <w:b/>
          <w:sz w:val="28"/>
        </w:rPr>
      </w:pPr>
      <w:r>
        <w:rPr>
          <w:rFonts w:ascii="黑体" w:hAnsi="黑体" w:eastAsia="黑体"/>
          <w:sz w:val="28"/>
        </w:rPr>
        <w:t>20XX－XX－XX</w:t>
      </w:r>
      <w:r>
        <w:rPr>
          <w:rFonts w:ascii="黑体" w:hAnsi="黑体" w:eastAsia="黑体"/>
          <w:b/>
          <w:sz w:val="28"/>
        </w:rPr>
        <w:t xml:space="preserve">发布                   </w:t>
      </w:r>
      <w:r>
        <w:rPr>
          <w:rFonts w:ascii="黑体" w:hAnsi="黑体" w:eastAsia="黑体"/>
          <w:sz w:val="28"/>
        </w:rPr>
        <w:t xml:space="preserve"> 20XX－XX－XX</w:t>
      </w:r>
      <w:r>
        <w:rPr>
          <w:rFonts w:ascii="黑体" w:hAnsi="黑体" w:eastAsia="黑体"/>
          <w:b/>
          <w:sz w:val="28"/>
        </w:rPr>
        <w:t>实施</w:t>
      </w:r>
    </w:p>
    <w:p>
      <w:pPr>
        <w:jc w:val="center"/>
        <w:rPr>
          <w:rFonts w:eastAsia="黑体"/>
          <w:sz w:val="28"/>
        </w:rPr>
        <w:sectPr>
          <w:headerReference r:id="rId3" w:type="default"/>
          <w:headerReference r:id="rId4" w:type="even"/>
          <w:footerReference r:id="rId5" w:type="even"/>
          <w:pgSz w:w="11906" w:h="16838"/>
          <w:pgMar w:top="1418" w:right="1106" w:bottom="1418" w:left="1418" w:header="851" w:footer="992" w:gutter="0"/>
          <w:pgNumType w:start="1"/>
          <w:cols w:space="720" w:num="1"/>
          <w:docGrid w:type="linesAndChars" w:linePitch="312" w:charSpace="0"/>
        </w:sectPr>
      </w:pPr>
      <w:r>
        <w:rPr>
          <w:b/>
          <w:spacing w:val="34"/>
          <w:sz w:val="44"/>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5715000" cy="635"/>
                <wp:effectExtent l="0" t="0" r="0" b="0"/>
                <wp:wrapNone/>
                <wp:docPr id="11" name="直线 420"/>
                <wp:cNvGraphicFramePr/>
                <a:graphic xmlns:a="http://schemas.openxmlformats.org/drawingml/2006/main">
                  <a:graphicData uri="http://schemas.microsoft.com/office/word/2010/wordprocessingShape">
                    <wps:wsp>
                      <wps:cNvCnPr>
                        <a:cxnSpLocks noChangeShapeType="1"/>
                      </wps:cNvCnPr>
                      <wps:spPr bwMode="auto">
                        <a:xfrm>
                          <a:off x="0" y="0"/>
                          <a:ext cx="5715000" cy="635"/>
                        </a:xfrm>
                        <a:prstGeom prst="line">
                          <a:avLst/>
                        </a:prstGeom>
                        <a:noFill/>
                        <a:ln w="15875">
                          <a:solidFill>
                            <a:srgbClr val="000000"/>
                          </a:solidFill>
                          <a:round/>
                        </a:ln>
                        <a:effectLst/>
                      </wps:spPr>
                      <wps:bodyPr/>
                    </wps:wsp>
                  </a:graphicData>
                </a:graphic>
              </wp:anchor>
            </w:drawing>
          </mc:Choice>
          <mc:Fallback>
            <w:pict>
              <v:line id="直线 420" o:spid="_x0000_s1026" o:spt="20" style="position:absolute;left:0pt;margin-left:0pt;margin-top:0pt;height:0.05pt;width:450pt;z-index:251666432;mso-width-relative:page;mso-height-relative:page;" filled="f" stroked="t" coordsize="21600,21600" o:gfxdata="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a7790gAAAAIBAAAPAAAA&#10;AAAAAAEAIAAAACIAAABkcnMvZG93bnJldi54bWxQSwECFAAUAAAACACHTuJA+k2YyOIBAAC1AwAA&#10;DgAAAAAAAAABACAAAAAhAQAAZHJzL2Uyb0RvYy54bWxQSwUGAAAAAAYABgBZAQAAdQUAAAAA&#10;">
                <v:fill on="f" focussize="0,0"/>
                <v:stroke weight="1.25pt" color="#000000" joinstyle="round"/>
                <v:imagedata o:title=""/>
                <o:lock v:ext="edit" aspectratio="f"/>
              </v:line>
            </w:pict>
          </mc:Fallback>
        </mc:AlternateContent>
      </w:r>
      <w:r>
        <w:rPr>
          <w:rFonts w:eastAsia="方正小标宋简体"/>
          <w:spacing w:val="34"/>
          <w:sz w:val="36"/>
          <w:szCs w:val="36"/>
        </w:rPr>
        <w:t>国 家 市 场 监 督 管 理 总 局</w:t>
      </w:r>
      <w:r>
        <w:rPr>
          <w:rFonts w:eastAsia="方正小标宋简体"/>
          <w:sz w:val="36"/>
          <w:szCs w:val="36"/>
        </w:rPr>
        <w:t xml:space="preserve">  </w:t>
      </w:r>
      <w:r>
        <w:rPr>
          <w:rFonts w:eastAsia="黑体"/>
          <w:sz w:val="28"/>
        </w:rPr>
        <w:t>发 布</w:t>
      </w:r>
    </w:p>
    <w:p>
      <w:pPr>
        <w:tabs>
          <w:tab w:val="left" w:pos="6960"/>
        </w:tabs>
        <w:jc w:val="left"/>
        <w:rPr>
          <w:rFonts w:eastAsia="黑体"/>
          <w:snapToGrid w:val="0"/>
          <w:sz w:val="44"/>
          <w:szCs w:val="44"/>
        </w:rPr>
      </w:pPr>
      <w:r>
        <w:rPr>
          <w:rFonts w:eastAsia="黑体"/>
          <w:sz w:val="44"/>
          <w:szCs w:val="44"/>
        </w:rPr>
        <mc:AlternateContent>
          <mc:Choice Requires="wps">
            <w:drawing>
              <wp:anchor distT="0" distB="0" distL="114300" distR="114300" simplePos="0" relativeHeight="251665408" behindDoc="0" locked="0" layoutInCell="1" allowOverlap="1">
                <wp:simplePos x="0" y="0"/>
                <wp:positionH relativeFrom="column">
                  <wp:posOffset>4284980</wp:posOffset>
                </wp:positionH>
                <wp:positionV relativeFrom="paragraph">
                  <wp:posOffset>301625</wp:posOffset>
                </wp:positionV>
                <wp:extent cx="1477645" cy="841375"/>
                <wp:effectExtent l="0" t="0" r="0" b="0"/>
                <wp:wrapNone/>
                <wp:docPr id="10" name="矩形 421"/>
                <wp:cNvGraphicFramePr/>
                <a:graphic xmlns:a="http://schemas.openxmlformats.org/drawingml/2006/main">
                  <a:graphicData uri="http://schemas.microsoft.com/office/word/2010/wordprocessingShape">
                    <wps:wsp>
                      <wps:cNvSpPr>
                        <a:spLocks noChangeArrowheads="1"/>
                      </wps:cNvSpPr>
                      <wps:spPr bwMode="auto">
                        <a:xfrm>
                          <a:off x="4703445" y="1457325"/>
                          <a:ext cx="1477645" cy="841375"/>
                        </a:xfrm>
                        <a:prstGeom prst="roundRect">
                          <a:avLst/>
                        </a:prstGeom>
                        <a:solidFill>
                          <a:srgbClr val="FFFFFF"/>
                        </a:solidFill>
                        <a:ln w="19050">
                          <a:solidFill>
                            <a:srgbClr val="000000"/>
                          </a:solidFill>
                          <a:prstDash val="sysDot"/>
                          <a:round/>
                        </a:ln>
                        <a:effectLst/>
                      </wps:spPr>
                      <wps:txbx>
                        <w:txbxContent>
                          <w:p>
                            <w:pPr>
                              <w:adjustRightInd w:val="0"/>
                              <w:spacing w:before="156" w:beforeLines="50" w:line="240" w:lineRule="atLeast"/>
                              <w:jc w:val="center"/>
                              <w:rPr>
                                <w:rFonts w:ascii="黑体" w:eastAsia="黑体"/>
                                <w:sz w:val="28"/>
                              </w:rPr>
                            </w:pPr>
                            <w:r>
                              <w:rPr>
                                <w:rFonts w:hint="eastAsia" w:ascii="黑体" w:eastAsia="黑体"/>
                                <w:sz w:val="28"/>
                              </w:rPr>
                              <w:t>JJF XXXX- 20XX</w:t>
                            </w:r>
                          </w:p>
                        </w:txbxContent>
                      </wps:txbx>
                      <wps:bodyPr rot="0" vert="horz" wrap="square" lIns="91440" tIns="45720" rIns="91440" bIns="45720" anchor="t" anchorCtr="0" upright="1">
                        <a:noAutofit/>
                      </wps:bodyPr>
                    </wps:wsp>
                  </a:graphicData>
                </a:graphic>
              </wp:anchor>
            </w:drawing>
          </mc:Choice>
          <mc:Fallback>
            <w:pict>
              <v:roundrect id="矩形 421" o:spid="_x0000_s1026" o:spt="2" style="position:absolute;left:0pt;margin-left:337.4pt;margin-top:23.75pt;height:66.25pt;width:116.35pt;z-index:251665408;mso-width-relative:page;mso-height-relative:page;" fillcolor="#FFFFFF" filled="t" stroked="t" coordsize="21600,21600" arcsize="0.166666666666667" o:gfxdata="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ex5G02AAA&#10;AAoBAAAPAAAAAAAAAAEAIAAAACIAAABkcnMvZG93bnJldi54bWxQSwECFAAUAAAACACHTuJAU9H0&#10;WVcCAACqBAAADgAAAAAAAAABACAAAAAnAQAAZHJzL2Uyb0RvYy54bWxQSwUGAAAAAAYABgBZAQAA&#10;8AUAAAAA&#10;">
                <v:fill on="t" focussize="0,0"/>
                <v:stroke weight="1.5pt" color="#000000" joinstyle="round" dashstyle="1 1"/>
                <v:imagedata o:title=""/>
                <o:lock v:ext="edit" aspectratio="f"/>
                <v:textbox>
                  <w:txbxContent>
                    <w:p>
                      <w:pPr>
                        <w:adjustRightInd w:val="0"/>
                        <w:spacing w:before="156" w:beforeLines="50" w:line="240" w:lineRule="atLeast"/>
                        <w:jc w:val="center"/>
                        <w:rPr>
                          <w:rFonts w:ascii="黑体" w:eastAsia="黑体"/>
                          <w:sz w:val="28"/>
                        </w:rPr>
                      </w:pPr>
                      <w:r>
                        <w:rPr>
                          <w:rFonts w:hint="eastAsia" w:ascii="黑体" w:eastAsia="黑体"/>
                          <w:sz w:val="28"/>
                        </w:rPr>
                        <w:t>JJF XXXX- 20XX</w:t>
                      </w:r>
                    </w:p>
                  </w:txbxContent>
                </v:textbox>
              </v:roundrect>
            </w:pict>
          </mc:Fallback>
        </mc:AlternateContent>
      </w:r>
      <w:r>
        <w:rPr>
          <w:sz w:val="44"/>
          <w:szCs w:val="44"/>
        </w:rPr>
        <mc:AlternateContent>
          <mc:Choice Requires="wps">
            <w:drawing>
              <wp:anchor distT="0" distB="0" distL="114300" distR="114300" simplePos="0" relativeHeight="251663360" behindDoc="0" locked="0" layoutInCell="1" allowOverlap="1">
                <wp:simplePos x="0" y="0"/>
                <wp:positionH relativeFrom="column">
                  <wp:posOffset>107950</wp:posOffset>
                </wp:positionH>
                <wp:positionV relativeFrom="paragraph">
                  <wp:posOffset>42545</wp:posOffset>
                </wp:positionV>
                <wp:extent cx="3204210" cy="1447800"/>
                <wp:effectExtent l="0" t="0" r="0" b="0"/>
                <wp:wrapNone/>
                <wp:docPr id="8" name="文本框 17"/>
                <wp:cNvGraphicFramePr/>
                <a:graphic xmlns:a="http://schemas.openxmlformats.org/drawingml/2006/main">
                  <a:graphicData uri="http://schemas.microsoft.com/office/word/2010/wordprocessingShape">
                    <wps:wsp>
                      <wps:cNvSpPr txBox="1"/>
                      <wps:spPr>
                        <a:xfrm>
                          <a:off x="0" y="0"/>
                          <a:ext cx="3204210" cy="1447800"/>
                        </a:xfrm>
                        <a:prstGeom prst="rect">
                          <a:avLst/>
                        </a:prstGeom>
                        <a:noFill/>
                        <a:ln>
                          <a:noFill/>
                        </a:ln>
                      </wps:spPr>
                      <wps:txbx>
                        <w:txbxContent>
                          <w:p>
                            <w:pPr>
                              <w:jc w:val="center"/>
                              <w:rPr>
                                <w:rFonts w:ascii="黑体" w:eastAsia="黑体"/>
                                <w:snapToGrid w:val="0"/>
                                <w:color w:val="000000"/>
                                <w:sz w:val="44"/>
                                <w:szCs w:val="44"/>
                              </w:rPr>
                            </w:pPr>
                            <w:r>
                              <w:rPr>
                                <w:rFonts w:hint="eastAsia" w:ascii="黑体" w:eastAsia="黑体"/>
                                <w:snapToGrid w:val="0"/>
                                <w:color w:val="000000"/>
                                <w:sz w:val="44"/>
                                <w:szCs w:val="44"/>
                              </w:rPr>
                              <w:t>工程试验用砂浆、混凝土搅拌机校准规范</w:t>
                            </w:r>
                          </w:p>
                          <w:p>
                            <w:pPr>
                              <w:spacing w:line="400" w:lineRule="exact"/>
                              <w:jc w:val="center"/>
                              <w:rPr>
                                <w:rFonts w:ascii="黑体" w:hAnsi="黑体" w:eastAsia="黑体"/>
                                <w:color w:val="000000"/>
                                <w:spacing w:val="-20"/>
                                <w:sz w:val="28"/>
                                <w:szCs w:val="28"/>
                              </w:rPr>
                            </w:pPr>
                            <w:r>
                              <w:rPr>
                                <w:rFonts w:hint="eastAsia" w:ascii="黑体" w:hAnsi="黑体" w:eastAsia="黑体"/>
                                <w:color w:val="000000"/>
                                <w:spacing w:val="-20"/>
                                <w:sz w:val="28"/>
                                <w:szCs w:val="28"/>
                              </w:rPr>
                              <w:t>Calibration  Specification  for  Mortar  and  Concrete  Mixers  for  Engineering  Test</w:t>
                            </w:r>
                          </w:p>
                        </w:txbxContent>
                      </wps:txbx>
                      <wps:bodyPr wrap="square" upright="1"/>
                    </wps:wsp>
                  </a:graphicData>
                </a:graphic>
              </wp:anchor>
            </w:drawing>
          </mc:Choice>
          <mc:Fallback>
            <w:pict>
              <v:shape id="文本框 17" o:spid="_x0000_s1026" o:spt="202" type="#_x0000_t202" style="position:absolute;left:0pt;margin-left:8.5pt;margin-top:3.35pt;height:114pt;width:252.3pt;z-index:251663360;mso-width-relative:page;mso-height-relative:page;" filled="f" stroked="f" coordsize="21600,21600" o:gfxdata="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D8LxDtYAAAAIAQAADwAAAAAAAAABACAAAAAiAAAAZHJzL2Rvd25yZXYueG1sUEsBAhQAFAAA&#10;AAgAh07iQJkhxk24AQAAXgMAAA4AAAAAAAAAAQAgAAAAJQEAAGRycy9lMm9Eb2MueG1sUEsFBgAA&#10;AAAGAAYAWQEAAE8FAAAAAA==&#10;">
                <v:fill on="f" focussize="0,0"/>
                <v:stroke on="f"/>
                <v:imagedata o:title=""/>
                <o:lock v:ext="edit" aspectratio="f"/>
                <v:textbox>
                  <w:txbxContent>
                    <w:p>
                      <w:pPr>
                        <w:jc w:val="center"/>
                        <w:rPr>
                          <w:rFonts w:ascii="黑体" w:eastAsia="黑体"/>
                          <w:snapToGrid w:val="0"/>
                          <w:color w:val="000000"/>
                          <w:sz w:val="44"/>
                          <w:szCs w:val="44"/>
                        </w:rPr>
                      </w:pPr>
                      <w:r>
                        <w:rPr>
                          <w:rFonts w:hint="eastAsia" w:ascii="黑体" w:eastAsia="黑体"/>
                          <w:snapToGrid w:val="0"/>
                          <w:color w:val="000000"/>
                          <w:sz w:val="44"/>
                          <w:szCs w:val="44"/>
                        </w:rPr>
                        <w:t>工程试验用砂浆、混凝土搅拌机校准规范</w:t>
                      </w:r>
                    </w:p>
                    <w:p>
                      <w:pPr>
                        <w:spacing w:line="400" w:lineRule="exact"/>
                        <w:jc w:val="center"/>
                        <w:rPr>
                          <w:rFonts w:ascii="黑体" w:hAnsi="黑体" w:eastAsia="黑体"/>
                          <w:color w:val="000000"/>
                          <w:spacing w:val="-20"/>
                          <w:sz w:val="28"/>
                          <w:szCs w:val="28"/>
                        </w:rPr>
                      </w:pPr>
                      <w:r>
                        <w:rPr>
                          <w:rFonts w:hint="eastAsia" w:ascii="黑体" w:hAnsi="黑体" w:eastAsia="黑体"/>
                          <w:color w:val="000000"/>
                          <w:spacing w:val="-20"/>
                          <w:sz w:val="28"/>
                          <w:szCs w:val="28"/>
                        </w:rPr>
                        <w:t>Calibration  Specification  for  Mortar  and  Concrete  Mixers  for  Engineering  Test</w:t>
                      </w:r>
                    </w:p>
                  </w:txbxContent>
                </v:textbox>
              </v:shape>
            </w:pict>
          </mc:Fallback>
        </mc:AlternateContent>
      </w:r>
      <w:r>
        <w:rPr>
          <w:rFonts w:eastAsia="黑体"/>
          <w:snapToGrid w:val="0"/>
          <w:sz w:val="44"/>
          <w:szCs w:val="44"/>
        </w:rPr>
        <w:tab/>
      </w:r>
    </w:p>
    <w:p>
      <w:pPr>
        <w:tabs>
          <w:tab w:val="left" w:pos="6960"/>
        </w:tabs>
        <w:jc w:val="left"/>
        <w:rPr>
          <w:rFonts w:eastAsia="黑体"/>
          <w:snapToGrid w:val="0"/>
          <w:sz w:val="44"/>
          <w:szCs w:val="44"/>
        </w:rPr>
      </w:pPr>
    </w:p>
    <w:p>
      <w:pPr>
        <w:spacing w:line="460" w:lineRule="exact"/>
        <w:jc w:val="left"/>
        <w:rPr>
          <w:rFonts w:eastAsia="黑体"/>
          <w:snapToGrid w:val="0"/>
          <w:sz w:val="28"/>
        </w:rPr>
      </w:pPr>
    </w:p>
    <w:p>
      <w:pPr>
        <w:spacing w:line="460" w:lineRule="exact"/>
        <w:jc w:val="left"/>
        <w:rPr>
          <w:rFonts w:eastAsia="黑体"/>
          <w:snapToGrid w:val="0"/>
          <w:sz w:val="28"/>
        </w:rPr>
      </w:pPr>
    </w:p>
    <w:p>
      <w:pPr>
        <w:spacing w:line="460" w:lineRule="exact"/>
        <w:jc w:val="left"/>
        <w:rPr>
          <w:rFonts w:eastAsia="黑体"/>
          <w:snapToGrid w:val="0"/>
          <w:sz w:val="28"/>
        </w:rPr>
      </w:pPr>
    </w:p>
    <w:p>
      <w:pPr>
        <w:spacing w:line="460" w:lineRule="exact"/>
        <w:jc w:val="left"/>
        <w:rPr>
          <w:rFonts w:eastAsia="黑体"/>
          <w:snapToGrid w:val="0"/>
          <w:sz w:val="28"/>
        </w:rPr>
      </w:pPr>
      <w:r>
        <w:rPr>
          <w:rFonts w:eastAsia="黑体"/>
          <w:sz w:val="28"/>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3810</wp:posOffset>
                </wp:positionV>
                <wp:extent cx="5939790" cy="0"/>
                <wp:effectExtent l="0" t="0" r="0" b="0"/>
                <wp:wrapNone/>
                <wp:docPr id="7" name="自选图形 13"/>
                <wp:cNvGraphicFramePr/>
                <a:graphic xmlns:a="http://schemas.openxmlformats.org/drawingml/2006/main">
                  <a:graphicData uri="http://schemas.microsoft.com/office/word/2010/wordprocessingShape">
                    <wps:wsp>
                      <wps:cNvCnPr/>
                      <wps:spPr>
                        <a:xfrm>
                          <a:off x="0" y="0"/>
                          <a:ext cx="5939790" cy="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自选图形 13" o:spid="_x0000_s1026" o:spt="32" type="#_x0000_t32" style="position:absolute;left:0pt;margin-left:0pt;margin-top:0.3pt;height:0pt;width:467.7pt;z-index:251662336;mso-width-relative:page;mso-height-relative:page;" filled="f" stroked="t" coordsize="21600,21600" o:gfxdata="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xoBxtEAAAACAQAADwAAAAAAAAABACAAAAAiAAAAZHJzL2Rvd25yZXYueG1sUEsBAhQAFAAA&#10;AAgAh07iQGELbSH2AQAA5AMAAA4AAAAAAAAAAQAgAAAAIAEAAGRycy9lMm9Eb2MueG1sUEsFBgAA&#10;AAAGAAYAWQEAAIgFAAAAAA==&#10;">
                <v:fill on="f" focussize="0,0"/>
                <v:stroke weight="0.25pt" color="#000000" joinstyle="round"/>
                <v:imagedata o:title=""/>
                <o:lock v:ext="edit" aspectratio="f"/>
              </v:shape>
            </w:pict>
          </mc:Fallback>
        </mc:AlternateContent>
      </w:r>
    </w:p>
    <w:p>
      <w:pPr>
        <w:rPr>
          <w:rFonts w:eastAsia="黑体"/>
          <w:sz w:val="28"/>
          <w:szCs w:val="28"/>
        </w:rPr>
      </w:pPr>
    </w:p>
    <w:p>
      <w:pPr>
        <w:rPr>
          <w:rFonts w:eastAsia="黑体"/>
          <w:sz w:val="28"/>
          <w:szCs w:val="28"/>
        </w:rPr>
      </w:pPr>
    </w:p>
    <w:p>
      <w:pPr>
        <w:rPr>
          <w:rFonts w:eastAsia="黑体"/>
          <w:sz w:val="28"/>
          <w:szCs w:val="28"/>
        </w:rPr>
      </w:pPr>
    </w:p>
    <w:p>
      <w:pPr>
        <w:rPr>
          <w:rFonts w:eastAsia="黑体"/>
          <w:sz w:val="28"/>
        </w:rPr>
      </w:pPr>
    </w:p>
    <w:p>
      <w:pPr>
        <w:rPr>
          <w:rFonts w:eastAsia="黑体"/>
          <w:sz w:val="28"/>
        </w:rPr>
      </w:pPr>
    </w:p>
    <w:p>
      <w:pPr>
        <w:ind w:firstLine="848" w:firstLineChars="303"/>
        <w:rPr>
          <w:sz w:val="28"/>
        </w:rPr>
      </w:pPr>
      <w:r>
        <w:rPr>
          <w:rFonts w:eastAsia="黑体"/>
          <w:sz w:val="28"/>
        </w:rPr>
        <w:t>归</w:t>
      </w:r>
      <w:r>
        <w:rPr>
          <w:rFonts w:eastAsia="黑体"/>
          <w:szCs w:val="21"/>
        </w:rPr>
        <w:t xml:space="preserve">  </w:t>
      </w:r>
      <w:r>
        <w:rPr>
          <w:rFonts w:eastAsia="黑体"/>
          <w:sz w:val="28"/>
        </w:rPr>
        <w:t>口</w:t>
      </w:r>
      <w:r>
        <w:rPr>
          <w:rFonts w:eastAsia="黑体"/>
          <w:szCs w:val="21"/>
        </w:rPr>
        <w:t xml:space="preserve">  </w:t>
      </w:r>
      <w:r>
        <w:rPr>
          <w:rFonts w:eastAsia="黑体"/>
          <w:sz w:val="28"/>
        </w:rPr>
        <w:t>单</w:t>
      </w:r>
      <w:r>
        <w:rPr>
          <w:rFonts w:eastAsia="黑体"/>
          <w:sz w:val="18"/>
          <w:szCs w:val="18"/>
        </w:rPr>
        <w:t xml:space="preserve">  </w:t>
      </w:r>
      <w:r>
        <w:rPr>
          <w:rFonts w:eastAsia="黑体"/>
          <w:sz w:val="28"/>
        </w:rPr>
        <w:t xml:space="preserve">位： </w:t>
      </w:r>
      <w:r>
        <w:rPr>
          <w:sz w:val="28"/>
        </w:rPr>
        <w:t>全国振动冲击转速计量技术委员会</w:t>
      </w:r>
    </w:p>
    <w:p>
      <w:pPr>
        <w:ind w:firstLine="840" w:firstLineChars="300"/>
        <w:rPr>
          <w:rFonts w:eastAsia="黑体"/>
          <w:sz w:val="28"/>
        </w:rPr>
      </w:pPr>
      <w:r>
        <w:rPr>
          <w:rFonts w:eastAsia="黑体"/>
          <w:sz w:val="28"/>
        </w:rPr>
        <w:t xml:space="preserve">主要起草单位： </w:t>
      </w:r>
      <w:r>
        <w:rPr>
          <w:rFonts w:hint="eastAsia" w:eastAsia="黑体"/>
          <w:sz w:val="28"/>
        </w:rPr>
        <w:t>XXXX</w:t>
      </w:r>
    </w:p>
    <w:p>
      <w:pPr>
        <w:ind w:firstLine="840" w:firstLineChars="300"/>
        <w:rPr>
          <w:rFonts w:eastAsia="黑体"/>
          <w:sz w:val="28"/>
        </w:rPr>
      </w:pPr>
      <w:r>
        <w:rPr>
          <w:rFonts w:eastAsia="黑体"/>
          <w:sz w:val="28"/>
        </w:rPr>
        <w:t xml:space="preserve">参加起草单位： </w:t>
      </w:r>
      <w:r>
        <w:rPr>
          <w:rFonts w:hint="eastAsia" w:eastAsia="黑体"/>
          <w:sz w:val="28"/>
        </w:rPr>
        <w:t>XXXX</w:t>
      </w:r>
    </w:p>
    <w:p>
      <w:pPr>
        <w:ind w:firstLine="840" w:firstLineChars="300"/>
        <w:rPr>
          <w:sz w:val="28"/>
        </w:rPr>
      </w:pPr>
      <w:r>
        <w:rPr>
          <w:sz w:val="28"/>
        </w:rPr>
        <w:t xml:space="preserve">               </w:t>
      </w:r>
      <w:r>
        <w:rPr>
          <w:rFonts w:hint="eastAsia"/>
          <w:sz w:val="28"/>
        </w:rPr>
        <w:t>XXXX</w:t>
      </w:r>
    </w:p>
    <w:p>
      <w:pPr>
        <w:ind w:firstLine="840" w:firstLineChars="300"/>
        <w:rPr>
          <w:rFonts w:eastAsia="黑体"/>
          <w:sz w:val="28"/>
        </w:rPr>
      </w:pPr>
    </w:p>
    <w:p>
      <w:pPr>
        <w:ind w:firstLine="840" w:firstLineChars="300"/>
        <w:rPr>
          <w:rFonts w:eastAsia="黑体"/>
          <w:sz w:val="28"/>
        </w:rPr>
      </w:pPr>
    </w:p>
    <w:p>
      <w:pPr>
        <w:ind w:firstLine="840" w:firstLineChars="300"/>
        <w:rPr>
          <w:rFonts w:eastAsia="黑体"/>
          <w:sz w:val="28"/>
        </w:rPr>
      </w:pPr>
    </w:p>
    <w:p>
      <w:pPr>
        <w:ind w:firstLine="840" w:firstLineChars="300"/>
        <w:rPr>
          <w:rFonts w:eastAsia="黑体"/>
          <w:sz w:val="28"/>
        </w:rPr>
      </w:pPr>
    </w:p>
    <w:p>
      <w:pPr>
        <w:ind w:firstLine="840" w:firstLineChars="300"/>
        <w:rPr>
          <w:rFonts w:eastAsia="黑体"/>
          <w:sz w:val="28"/>
        </w:rPr>
      </w:pPr>
    </w:p>
    <w:p>
      <w:pPr>
        <w:ind w:firstLine="840" w:firstLineChars="300"/>
        <w:rPr>
          <w:sz w:val="28"/>
        </w:rPr>
      </w:pPr>
    </w:p>
    <w:p>
      <w:pPr>
        <w:spacing w:line="320" w:lineRule="exact"/>
        <w:ind w:firstLine="420" w:firstLineChars="150"/>
        <w:jc w:val="left"/>
        <w:rPr>
          <w:sz w:val="28"/>
        </w:rPr>
      </w:pPr>
    </w:p>
    <w:p>
      <w:pPr>
        <w:spacing w:line="320" w:lineRule="exact"/>
        <w:jc w:val="left"/>
        <w:rPr>
          <w:sz w:val="28"/>
        </w:rPr>
      </w:pPr>
    </w:p>
    <w:p>
      <w:pPr>
        <w:spacing w:line="320" w:lineRule="exact"/>
        <w:ind w:firstLine="420" w:firstLineChars="150"/>
        <w:jc w:val="left"/>
        <w:rPr>
          <w:sz w:val="28"/>
        </w:rPr>
      </w:pPr>
    </w:p>
    <w:p>
      <w:pPr>
        <w:spacing w:line="320" w:lineRule="exact"/>
        <w:jc w:val="center"/>
        <w:rPr>
          <w:sz w:val="28"/>
        </w:rPr>
      </w:pPr>
      <w:r>
        <w:rPr>
          <w:sz w:val="28"/>
        </w:rPr>
        <w:t>本规程委托全国振动冲击转速计量技术委员会负责解释</w:t>
      </w:r>
    </w:p>
    <w:p>
      <w:pPr>
        <w:spacing w:line="360" w:lineRule="auto"/>
        <w:jc w:val="left"/>
        <w:rPr>
          <w:rFonts w:eastAsia="黑体"/>
          <w:sz w:val="28"/>
        </w:rPr>
        <w:sectPr>
          <w:footerReference r:id="rId10" w:type="first"/>
          <w:headerReference r:id="rId6" w:type="default"/>
          <w:footerReference r:id="rId8" w:type="default"/>
          <w:headerReference r:id="rId7" w:type="even"/>
          <w:footerReference r:id="rId9" w:type="even"/>
          <w:pgSz w:w="11906" w:h="16838"/>
          <w:pgMar w:top="1440" w:right="1080" w:bottom="1440" w:left="1080" w:header="1276" w:footer="851" w:gutter="0"/>
          <w:pgNumType w:start="1"/>
          <w:cols w:space="720" w:num="1"/>
          <w:titlePg/>
          <w:docGrid w:type="lines" w:linePitch="312" w:charSpace="0"/>
        </w:sectPr>
      </w:pPr>
    </w:p>
    <w:p>
      <w:pPr>
        <w:spacing w:line="360" w:lineRule="auto"/>
        <w:jc w:val="left"/>
        <w:rPr>
          <w:rFonts w:eastAsia="黑体"/>
          <w:sz w:val="28"/>
        </w:rPr>
      </w:pPr>
    </w:p>
    <w:p>
      <w:pPr>
        <w:spacing w:line="360" w:lineRule="auto"/>
        <w:ind w:firstLine="540"/>
        <w:jc w:val="left"/>
        <w:rPr>
          <w:rFonts w:eastAsia="黑体"/>
          <w:sz w:val="28"/>
        </w:rPr>
      </w:pPr>
      <w:r>
        <w:rPr>
          <w:rFonts w:eastAsia="黑体"/>
          <w:sz w:val="28"/>
        </w:rPr>
        <w:t>本规程主要起草人：</w:t>
      </w:r>
    </w:p>
    <w:p>
      <w:pPr>
        <w:spacing w:line="360" w:lineRule="auto"/>
        <w:ind w:firstLine="2100" w:firstLineChars="750"/>
        <w:jc w:val="left"/>
        <w:rPr>
          <w:sz w:val="28"/>
        </w:rPr>
      </w:pPr>
      <w:r>
        <w:rPr>
          <w:sz w:val="28"/>
        </w:rPr>
        <w:t>XXXX（</w:t>
      </w:r>
      <w:bookmarkStart w:id="0" w:name="OLE_LINK19"/>
      <w:r>
        <w:rPr>
          <w:sz w:val="28"/>
        </w:rPr>
        <w:t>XXXX</w:t>
      </w:r>
      <w:bookmarkEnd w:id="0"/>
      <w:r>
        <w:rPr>
          <w:sz w:val="28"/>
        </w:rPr>
        <w:t>）</w:t>
      </w:r>
    </w:p>
    <w:p>
      <w:pPr>
        <w:spacing w:line="360" w:lineRule="auto"/>
        <w:ind w:firstLine="2100" w:firstLineChars="750"/>
        <w:jc w:val="left"/>
        <w:rPr>
          <w:sz w:val="28"/>
        </w:rPr>
      </w:pPr>
      <w:r>
        <w:rPr>
          <w:sz w:val="28"/>
        </w:rPr>
        <w:t>XXXX（XXXX）</w:t>
      </w:r>
    </w:p>
    <w:p>
      <w:pPr>
        <w:spacing w:line="360" w:lineRule="auto"/>
        <w:ind w:firstLine="2100" w:firstLineChars="750"/>
        <w:jc w:val="left"/>
        <w:rPr>
          <w:sz w:val="28"/>
        </w:rPr>
      </w:pPr>
      <w:r>
        <w:rPr>
          <w:sz w:val="28"/>
        </w:rPr>
        <w:t>XXXX（XXXX）</w:t>
      </w:r>
    </w:p>
    <w:p>
      <w:pPr>
        <w:spacing w:line="360" w:lineRule="auto"/>
        <w:jc w:val="left"/>
        <w:rPr>
          <w:sz w:val="28"/>
        </w:rPr>
      </w:pPr>
      <w:r>
        <w:rPr>
          <w:rFonts w:eastAsia="黑体"/>
          <w:sz w:val="28"/>
        </w:rPr>
        <w:t xml:space="preserve">               </w:t>
      </w:r>
      <w:r>
        <w:rPr>
          <w:sz w:val="28"/>
        </w:rPr>
        <w:t xml:space="preserve">               </w:t>
      </w:r>
    </w:p>
    <w:p>
      <w:pPr>
        <w:spacing w:line="360" w:lineRule="auto"/>
        <w:rPr>
          <w:rFonts w:eastAsia="黑体"/>
          <w:sz w:val="28"/>
        </w:rPr>
      </w:pPr>
      <w:r>
        <w:rPr>
          <w:rFonts w:eastAsia="黑体"/>
          <w:sz w:val="28"/>
        </w:rPr>
        <w:t xml:space="preserve">          参加起草人：</w:t>
      </w:r>
    </w:p>
    <w:p>
      <w:pPr>
        <w:spacing w:line="360" w:lineRule="auto"/>
        <w:ind w:firstLine="2100" w:firstLineChars="750"/>
        <w:jc w:val="left"/>
        <w:rPr>
          <w:sz w:val="28"/>
        </w:rPr>
      </w:pPr>
      <w:r>
        <w:rPr>
          <w:sz w:val="28"/>
        </w:rPr>
        <w:t>XXXX（XXXX）</w:t>
      </w:r>
    </w:p>
    <w:p>
      <w:pPr>
        <w:spacing w:line="360" w:lineRule="auto"/>
        <w:ind w:firstLine="2100" w:firstLineChars="750"/>
        <w:jc w:val="left"/>
        <w:rPr>
          <w:sz w:val="28"/>
        </w:rPr>
      </w:pPr>
      <w:r>
        <w:rPr>
          <w:sz w:val="28"/>
        </w:rPr>
        <w:t>XXXX（XXXX）</w:t>
      </w:r>
    </w:p>
    <w:p>
      <w:pPr>
        <w:spacing w:line="360" w:lineRule="auto"/>
        <w:rPr>
          <w:rFonts w:eastAsia="黑体"/>
          <w:sz w:val="28"/>
        </w:rPr>
      </w:pPr>
    </w:p>
    <w:p>
      <w:pPr>
        <w:rPr>
          <w:sz w:val="28"/>
        </w:rPr>
      </w:pPr>
    </w:p>
    <w:p>
      <w:pPr>
        <w:spacing w:before="312" w:beforeLines="100"/>
        <w:jc w:val="center"/>
        <w:rPr>
          <w:rFonts w:eastAsia="黑体"/>
          <w:sz w:val="32"/>
          <w:szCs w:val="32"/>
        </w:rPr>
        <w:sectPr>
          <w:footerReference r:id="rId12" w:type="first"/>
          <w:footerReference r:id="rId11" w:type="default"/>
          <w:pgSz w:w="11906" w:h="16838"/>
          <w:pgMar w:top="1440" w:right="1080" w:bottom="1440" w:left="1080" w:header="1276" w:footer="851" w:gutter="0"/>
          <w:pgNumType w:start="1"/>
          <w:cols w:space="720" w:num="1"/>
          <w:docGrid w:type="lines" w:linePitch="312" w:charSpace="0"/>
        </w:sectPr>
      </w:pPr>
      <w:r>
        <w:rPr>
          <w:rFonts w:eastAsia="黑体"/>
          <w:sz w:val="32"/>
          <w:szCs w:val="32"/>
        </w:rPr>
        <w:t xml:space="preserve">     </w:t>
      </w:r>
    </w:p>
    <w:p>
      <w:pPr>
        <w:pStyle w:val="14"/>
        <w:outlineLvl w:val="9"/>
      </w:pPr>
      <w:bookmarkStart w:id="1" w:name="_Toc31046"/>
      <w:bookmarkStart w:id="2" w:name="_Toc192113708"/>
      <w:r>
        <w:rPr>
          <w:rFonts w:ascii="黑体" w:hAnsi="黑体" w:eastAsia="黑体"/>
          <w:b w:val="0"/>
          <w:sz w:val="44"/>
          <w:szCs w:val="44"/>
        </w:rPr>
        <w:t>目    录</w:t>
      </w:r>
      <w:bookmarkEnd w:id="1"/>
      <w:bookmarkEnd w:id="2"/>
    </w:p>
    <w:p>
      <w:pPr>
        <w:pStyle w:val="14"/>
        <w:tabs>
          <w:tab w:val="right" w:leader="dot" w:pos="9354"/>
          <w:tab w:val="clear" w:pos="9344"/>
        </w:tabs>
        <w:adjustRightInd w:val="0"/>
        <w:snapToGrid w:val="0"/>
        <w:jc w:val="both"/>
        <w:rPr>
          <w:rStyle w:val="25"/>
          <w:b w:val="0"/>
          <w:bCs/>
          <w:color w:val="auto"/>
          <w:sz w:val="24"/>
          <w:szCs w:val="24"/>
        </w:rPr>
      </w:pPr>
    </w:p>
    <w:p>
      <w:pPr>
        <w:pStyle w:val="14"/>
        <w:tabs>
          <w:tab w:val="right" w:leader="dot" w:pos="9354"/>
          <w:tab w:val="clear" w:pos="9344"/>
        </w:tabs>
        <w:adjustRightInd w:val="0"/>
        <w:snapToGrid w:val="0"/>
        <w:jc w:val="both"/>
        <w:rPr>
          <w:rFonts w:cs="宋体"/>
          <w:b w:val="0"/>
          <w:bCs/>
          <w:sz w:val="24"/>
          <w:szCs w:val="24"/>
        </w:rPr>
      </w:pPr>
      <w:r>
        <w:rPr>
          <w:rStyle w:val="25"/>
          <w:color w:val="auto"/>
          <w:sz w:val="24"/>
        </w:rPr>
        <w:fldChar w:fldCharType="begin"/>
      </w:r>
      <w:r>
        <w:rPr>
          <w:rStyle w:val="25"/>
          <w:b w:val="0"/>
          <w:bCs/>
          <w:color w:val="auto"/>
          <w:sz w:val="24"/>
          <w:szCs w:val="24"/>
        </w:rPr>
        <w:instrText xml:space="preserve"> TOC \o "1-3" \h \z \u </w:instrText>
      </w:r>
      <w:r>
        <w:rPr>
          <w:rStyle w:val="25"/>
          <w:color w:val="auto"/>
          <w:sz w:val="24"/>
        </w:rPr>
        <w:fldChar w:fldCharType="separate"/>
      </w:r>
      <w:r>
        <w:fldChar w:fldCharType="begin"/>
      </w:r>
      <w:r>
        <w:instrText xml:space="preserve"> HYPERLINK \l "_Toc19764" </w:instrText>
      </w:r>
      <w:r>
        <w:fldChar w:fldCharType="separate"/>
      </w:r>
      <w:r>
        <w:rPr>
          <w:rFonts w:hint="eastAsia" w:cs="宋体"/>
          <w:b w:val="0"/>
          <w:bCs/>
          <w:sz w:val="24"/>
          <w:szCs w:val="24"/>
        </w:rPr>
        <w:t>引    言</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_Toc19764 \h </w:instrText>
      </w:r>
      <w:r>
        <w:rPr>
          <w:rFonts w:hint="eastAsia" w:cs="宋体"/>
          <w:b w:val="0"/>
          <w:bCs/>
          <w:sz w:val="24"/>
          <w:szCs w:val="24"/>
        </w:rPr>
        <w:fldChar w:fldCharType="separate"/>
      </w:r>
      <w:r>
        <w:rPr>
          <w:rFonts w:hint="eastAsia" w:cs="宋体"/>
          <w:b w:val="0"/>
          <w:bCs/>
          <w:sz w:val="24"/>
          <w:szCs w:val="24"/>
        </w:rPr>
        <w:t>II</w:t>
      </w:r>
      <w:r>
        <w:rPr>
          <w:rFonts w:hint="eastAsia" w:cs="宋体"/>
          <w:b w:val="0"/>
          <w:bCs/>
          <w:sz w:val="24"/>
          <w:szCs w:val="24"/>
        </w:rPr>
        <w:fldChar w:fldCharType="end"/>
      </w:r>
      <w:r>
        <w:rPr>
          <w:rFonts w:hint="eastAsia" w:cs="宋体"/>
          <w:b w:val="0"/>
          <w:bCs/>
          <w:sz w:val="24"/>
          <w:szCs w:val="24"/>
        </w:rPr>
        <w:fldChar w:fldCharType="end"/>
      </w:r>
    </w:p>
    <w:p>
      <w:pPr>
        <w:pStyle w:val="14"/>
        <w:tabs>
          <w:tab w:val="right" w:leader="dot" w:pos="9354"/>
          <w:tab w:val="clear" w:pos="9344"/>
        </w:tabs>
        <w:adjustRightInd w:val="0"/>
        <w:snapToGrid w:val="0"/>
        <w:jc w:val="both"/>
        <w:rPr>
          <w:rFonts w:cs="宋体"/>
          <w:b w:val="0"/>
          <w:bCs/>
          <w:sz w:val="24"/>
          <w:szCs w:val="24"/>
        </w:rPr>
      </w:pPr>
      <w:r>
        <w:fldChar w:fldCharType="begin"/>
      </w:r>
      <w:r>
        <w:instrText xml:space="preserve"> HYPERLINK \l "_Toc30576" </w:instrText>
      </w:r>
      <w:r>
        <w:fldChar w:fldCharType="separate"/>
      </w:r>
      <w:r>
        <w:rPr>
          <w:rFonts w:hint="eastAsia" w:cs="宋体"/>
          <w:b w:val="0"/>
          <w:bCs/>
          <w:sz w:val="24"/>
          <w:szCs w:val="24"/>
        </w:rPr>
        <w:t>1 范围</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_Toc30576 \h </w:instrText>
      </w:r>
      <w:r>
        <w:rPr>
          <w:rFonts w:hint="eastAsia" w:cs="宋体"/>
          <w:b w:val="0"/>
          <w:bCs/>
          <w:sz w:val="24"/>
          <w:szCs w:val="24"/>
        </w:rPr>
        <w:fldChar w:fldCharType="separate"/>
      </w:r>
      <w:r>
        <w:rPr>
          <w:rFonts w:hint="eastAsia" w:cs="宋体"/>
          <w:b w:val="0"/>
          <w:bCs/>
          <w:sz w:val="24"/>
          <w:szCs w:val="24"/>
        </w:rPr>
        <w:t>1</w:t>
      </w:r>
      <w:r>
        <w:rPr>
          <w:rFonts w:hint="eastAsia" w:cs="宋体"/>
          <w:b w:val="0"/>
          <w:bCs/>
          <w:sz w:val="24"/>
          <w:szCs w:val="24"/>
        </w:rPr>
        <w:fldChar w:fldCharType="end"/>
      </w:r>
      <w:r>
        <w:rPr>
          <w:rFonts w:hint="eastAsia" w:cs="宋体"/>
          <w:b w:val="0"/>
          <w:bCs/>
          <w:sz w:val="24"/>
          <w:szCs w:val="24"/>
        </w:rPr>
        <w:fldChar w:fldCharType="end"/>
      </w:r>
    </w:p>
    <w:p>
      <w:pPr>
        <w:pStyle w:val="14"/>
        <w:tabs>
          <w:tab w:val="right" w:leader="dot" w:pos="9354"/>
          <w:tab w:val="clear" w:pos="9344"/>
        </w:tabs>
        <w:adjustRightInd w:val="0"/>
        <w:snapToGrid w:val="0"/>
        <w:jc w:val="both"/>
        <w:rPr>
          <w:rFonts w:cs="宋体"/>
          <w:b w:val="0"/>
          <w:bCs/>
          <w:sz w:val="24"/>
          <w:szCs w:val="24"/>
        </w:rPr>
      </w:pPr>
      <w:r>
        <w:fldChar w:fldCharType="begin"/>
      </w:r>
      <w:r>
        <w:instrText xml:space="preserve"> HYPERLINK \l "_Toc1174" </w:instrText>
      </w:r>
      <w:r>
        <w:fldChar w:fldCharType="separate"/>
      </w:r>
      <w:r>
        <w:rPr>
          <w:rFonts w:hint="eastAsia" w:cs="宋体"/>
          <w:b w:val="0"/>
          <w:bCs/>
          <w:sz w:val="24"/>
          <w:szCs w:val="24"/>
        </w:rPr>
        <w:t>2 引用文件</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_Toc1174 \h </w:instrText>
      </w:r>
      <w:r>
        <w:rPr>
          <w:rFonts w:hint="eastAsia" w:cs="宋体"/>
          <w:b w:val="0"/>
          <w:bCs/>
          <w:sz w:val="24"/>
          <w:szCs w:val="24"/>
        </w:rPr>
        <w:fldChar w:fldCharType="separate"/>
      </w:r>
      <w:r>
        <w:rPr>
          <w:rFonts w:hint="eastAsia" w:cs="宋体"/>
          <w:b w:val="0"/>
          <w:bCs/>
          <w:sz w:val="24"/>
          <w:szCs w:val="24"/>
        </w:rPr>
        <w:t>1</w:t>
      </w:r>
      <w:r>
        <w:rPr>
          <w:rFonts w:hint="eastAsia" w:cs="宋体"/>
          <w:b w:val="0"/>
          <w:bCs/>
          <w:sz w:val="24"/>
          <w:szCs w:val="24"/>
        </w:rPr>
        <w:fldChar w:fldCharType="end"/>
      </w:r>
      <w:r>
        <w:rPr>
          <w:rFonts w:hint="eastAsia" w:cs="宋体"/>
          <w:b w:val="0"/>
          <w:bCs/>
          <w:sz w:val="24"/>
          <w:szCs w:val="24"/>
        </w:rPr>
        <w:fldChar w:fldCharType="end"/>
      </w:r>
    </w:p>
    <w:p>
      <w:pPr>
        <w:pStyle w:val="14"/>
        <w:tabs>
          <w:tab w:val="right" w:leader="dot" w:pos="9354"/>
          <w:tab w:val="clear" w:pos="9344"/>
        </w:tabs>
        <w:adjustRightInd w:val="0"/>
        <w:snapToGrid w:val="0"/>
        <w:jc w:val="both"/>
        <w:rPr>
          <w:rFonts w:cs="宋体"/>
          <w:b w:val="0"/>
          <w:bCs/>
          <w:sz w:val="24"/>
          <w:szCs w:val="24"/>
        </w:rPr>
      </w:pPr>
      <w:r>
        <w:fldChar w:fldCharType="begin"/>
      </w:r>
      <w:r>
        <w:instrText xml:space="preserve"> HYPERLINK \l "_Toc32706" </w:instrText>
      </w:r>
      <w:r>
        <w:fldChar w:fldCharType="separate"/>
      </w:r>
      <w:r>
        <w:rPr>
          <w:rFonts w:hint="eastAsia" w:cs="宋体"/>
          <w:b w:val="0"/>
          <w:bCs/>
          <w:sz w:val="24"/>
          <w:szCs w:val="24"/>
        </w:rPr>
        <w:t>3 概述</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_Toc32706 \h </w:instrText>
      </w:r>
      <w:r>
        <w:rPr>
          <w:rFonts w:hint="eastAsia" w:cs="宋体"/>
          <w:b w:val="0"/>
          <w:bCs/>
          <w:sz w:val="24"/>
          <w:szCs w:val="24"/>
        </w:rPr>
        <w:fldChar w:fldCharType="separate"/>
      </w:r>
      <w:r>
        <w:rPr>
          <w:rFonts w:hint="eastAsia" w:cs="宋体"/>
          <w:b w:val="0"/>
          <w:bCs/>
          <w:sz w:val="24"/>
          <w:szCs w:val="24"/>
        </w:rPr>
        <w:t>1</w:t>
      </w:r>
      <w:r>
        <w:rPr>
          <w:rFonts w:hint="eastAsia" w:cs="宋体"/>
          <w:b w:val="0"/>
          <w:bCs/>
          <w:sz w:val="24"/>
          <w:szCs w:val="24"/>
        </w:rPr>
        <w:fldChar w:fldCharType="end"/>
      </w:r>
      <w:r>
        <w:rPr>
          <w:rFonts w:hint="eastAsia" w:cs="宋体"/>
          <w:b w:val="0"/>
          <w:bCs/>
          <w:sz w:val="24"/>
          <w:szCs w:val="24"/>
        </w:rPr>
        <w:fldChar w:fldCharType="end"/>
      </w:r>
    </w:p>
    <w:p>
      <w:pPr>
        <w:pStyle w:val="14"/>
        <w:tabs>
          <w:tab w:val="right" w:leader="dot" w:pos="9354"/>
          <w:tab w:val="clear" w:pos="9344"/>
        </w:tabs>
        <w:adjustRightInd w:val="0"/>
        <w:snapToGrid w:val="0"/>
        <w:jc w:val="both"/>
        <w:rPr>
          <w:rFonts w:cs="宋体"/>
          <w:b w:val="0"/>
          <w:bCs/>
          <w:sz w:val="24"/>
          <w:szCs w:val="24"/>
        </w:rPr>
      </w:pPr>
      <w:r>
        <w:fldChar w:fldCharType="begin"/>
      </w:r>
      <w:r>
        <w:instrText xml:space="preserve"> HYPERLINK \l "_Toc5079" </w:instrText>
      </w:r>
      <w:r>
        <w:fldChar w:fldCharType="separate"/>
      </w:r>
      <w:r>
        <w:rPr>
          <w:rFonts w:hint="eastAsia" w:cs="宋体"/>
          <w:b w:val="0"/>
          <w:bCs/>
          <w:sz w:val="24"/>
          <w:szCs w:val="24"/>
        </w:rPr>
        <w:t>4 计量特性</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_Toc5079 \h </w:instrText>
      </w:r>
      <w:r>
        <w:rPr>
          <w:rFonts w:hint="eastAsia" w:cs="宋体"/>
          <w:b w:val="0"/>
          <w:bCs/>
          <w:sz w:val="24"/>
          <w:szCs w:val="24"/>
        </w:rPr>
        <w:fldChar w:fldCharType="separate"/>
      </w:r>
      <w:r>
        <w:rPr>
          <w:rFonts w:hint="eastAsia" w:cs="宋体"/>
          <w:b w:val="0"/>
          <w:bCs/>
          <w:sz w:val="24"/>
          <w:szCs w:val="24"/>
        </w:rPr>
        <w:t>2</w:t>
      </w:r>
      <w:r>
        <w:rPr>
          <w:rFonts w:hint="eastAsia" w:cs="宋体"/>
          <w:b w:val="0"/>
          <w:bCs/>
          <w:sz w:val="24"/>
          <w:szCs w:val="24"/>
        </w:rPr>
        <w:fldChar w:fldCharType="end"/>
      </w:r>
      <w:r>
        <w:rPr>
          <w:rFonts w:hint="eastAsia" w:cs="宋体"/>
          <w:b w:val="0"/>
          <w:bCs/>
          <w:sz w:val="24"/>
          <w:szCs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"_Toc15994" </w:instrText>
      </w:r>
      <w:r>
        <w:fldChar w:fldCharType="separate"/>
      </w:r>
      <w:r>
        <w:rPr>
          <w:rFonts w:hint="eastAsia" w:ascii="宋体" w:hAnsi="宋体" w:cs="宋体"/>
          <w:bCs/>
          <w:sz w:val="24"/>
        </w:rPr>
        <w:t>4.1 搅拌叶片、搅拌筒转速示值误差</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_Toc15994 \h </w:instrText>
      </w:r>
      <w:r>
        <w:rPr>
          <w:rFonts w:hint="eastAsia" w:ascii="宋体" w:hAnsi="宋体" w:cs="宋体"/>
          <w:bCs/>
          <w:sz w:val="24"/>
        </w:rPr>
        <w:fldChar w:fldCharType="separate"/>
      </w:r>
      <w:r>
        <w:rPr>
          <w:rFonts w:hint="eastAsia" w:ascii="宋体" w:hAnsi="宋体" w:cs="宋体"/>
          <w:bCs/>
          <w:sz w:val="24"/>
        </w:rPr>
        <w:t>2</w:t>
      </w:r>
      <w:r>
        <w:rPr>
          <w:rFonts w:hint="eastAsia" w:ascii="宋体" w:hAnsi="宋体" w:cs="宋体"/>
          <w:bCs/>
          <w:sz w:val="24"/>
        </w:rPr>
        <w:fldChar w:fldCharType="end"/>
      </w:r>
      <w:r>
        <w:rPr>
          <w:rFonts w:hint="eastAsia" w:ascii="宋体" w:hAnsi="宋体" w:cs="宋体"/>
          <w:bCs/>
          <w:sz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"_Toc25309" </w:instrText>
      </w:r>
      <w:r>
        <w:fldChar w:fldCharType="separate"/>
      </w:r>
      <w:r>
        <w:rPr>
          <w:rFonts w:hint="eastAsia" w:ascii="宋体" w:hAnsi="宋体" w:cs="宋体"/>
          <w:bCs/>
          <w:sz w:val="24"/>
        </w:rPr>
        <w:t>4.2 自动控制程序搅拌</w:t>
      </w:r>
      <w:bookmarkStart w:id="73" w:name="_GoBack"/>
      <w:bookmarkEnd w:id="73"/>
      <w:r>
        <w:rPr>
          <w:rFonts w:hint="eastAsia" w:ascii="宋体" w:hAnsi="宋体" w:cs="宋体"/>
          <w:bCs/>
          <w:sz w:val="24"/>
        </w:rPr>
        <w:t>时间示值误差</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_Toc25309 \h </w:instrText>
      </w:r>
      <w:r>
        <w:rPr>
          <w:rFonts w:hint="eastAsia" w:ascii="宋体" w:hAnsi="宋体" w:cs="宋体"/>
          <w:bCs/>
          <w:sz w:val="24"/>
        </w:rPr>
        <w:fldChar w:fldCharType="separate"/>
      </w:r>
      <w:r>
        <w:rPr>
          <w:rFonts w:hint="eastAsia" w:ascii="宋体" w:hAnsi="宋体" w:cs="宋体"/>
          <w:bCs/>
          <w:sz w:val="24"/>
        </w:rPr>
        <w:t>2</w:t>
      </w:r>
      <w:r>
        <w:rPr>
          <w:rFonts w:hint="eastAsia" w:ascii="宋体" w:hAnsi="宋体" w:cs="宋体"/>
          <w:bCs/>
          <w:sz w:val="24"/>
        </w:rPr>
        <w:fldChar w:fldCharType="end"/>
      </w:r>
      <w:r>
        <w:rPr>
          <w:rFonts w:hint="eastAsia" w:ascii="宋体" w:hAnsi="宋体" w:cs="宋体"/>
          <w:bCs/>
          <w:sz w:val="24"/>
        </w:rPr>
        <w:fldChar w:fldCharType="end"/>
      </w:r>
    </w:p>
    <w:p>
      <w:pPr>
        <w:pStyle w:val="14"/>
        <w:tabs>
          <w:tab w:val="right" w:leader="dot" w:pos="9354"/>
          <w:tab w:val="clear" w:pos="9344"/>
        </w:tabs>
        <w:adjustRightInd w:val="0"/>
        <w:snapToGrid w:val="0"/>
        <w:jc w:val="both"/>
        <w:rPr>
          <w:rFonts w:cs="宋体"/>
          <w:b w:val="0"/>
          <w:bCs/>
          <w:sz w:val="24"/>
          <w:szCs w:val="24"/>
        </w:rPr>
      </w:pPr>
      <w:r>
        <w:fldChar w:fldCharType="begin"/>
      </w:r>
      <w:r>
        <w:instrText xml:space="preserve"> HYPERLINK \l "_Toc15872" </w:instrText>
      </w:r>
      <w:r>
        <w:fldChar w:fldCharType="separate"/>
      </w:r>
      <w:r>
        <w:rPr>
          <w:rFonts w:hint="eastAsia" w:cs="宋体"/>
          <w:b w:val="0"/>
          <w:bCs/>
          <w:sz w:val="24"/>
          <w:szCs w:val="24"/>
        </w:rPr>
        <w:t>5 校准条件</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_Toc15872 \h </w:instrText>
      </w:r>
      <w:r>
        <w:rPr>
          <w:rFonts w:hint="eastAsia" w:cs="宋体"/>
          <w:b w:val="0"/>
          <w:bCs/>
          <w:sz w:val="24"/>
          <w:szCs w:val="24"/>
        </w:rPr>
        <w:fldChar w:fldCharType="separate"/>
      </w:r>
      <w:r>
        <w:rPr>
          <w:rFonts w:hint="eastAsia" w:cs="宋体"/>
          <w:b w:val="0"/>
          <w:bCs/>
          <w:sz w:val="24"/>
          <w:szCs w:val="24"/>
        </w:rPr>
        <w:t>2</w:t>
      </w:r>
      <w:r>
        <w:rPr>
          <w:rFonts w:hint="eastAsia" w:cs="宋体"/>
          <w:b w:val="0"/>
          <w:bCs/>
          <w:sz w:val="24"/>
          <w:szCs w:val="24"/>
        </w:rPr>
        <w:fldChar w:fldCharType="end"/>
      </w:r>
      <w:r>
        <w:rPr>
          <w:rFonts w:hint="eastAsia" w:cs="宋体"/>
          <w:b w:val="0"/>
          <w:bCs/>
          <w:sz w:val="24"/>
          <w:szCs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"_Toc29728" </w:instrText>
      </w:r>
      <w:r>
        <w:fldChar w:fldCharType="separate"/>
      </w:r>
      <w:r>
        <w:rPr>
          <w:rFonts w:hint="eastAsia" w:ascii="宋体" w:hAnsi="宋体" w:cs="宋体"/>
          <w:bCs/>
          <w:sz w:val="24"/>
        </w:rPr>
        <w:t>5.1 环境条件</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_Toc29728 \h </w:instrText>
      </w:r>
      <w:r>
        <w:rPr>
          <w:rFonts w:hint="eastAsia" w:ascii="宋体" w:hAnsi="宋体" w:cs="宋体"/>
          <w:bCs/>
          <w:sz w:val="24"/>
        </w:rPr>
        <w:fldChar w:fldCharType="separate"/>
      </w:r>
      <w:r>
        <w:rPr>
          <w:rFonts w:hint="eastAsia" w:ascii="宋体" w:hAnsi="宋体" w:cs="宋体"/>
          <w:bCs/>
          <w:sz w:val="24"/>
        </w:rPr>
        <w:t>2</w:t>
      </w:r>
      <w:r>
        <w:rPr>
          <w:rFonts w:hint="eastAsia" w:ascii="宋体" w:hAnsi="宋体" w:cs="宋体"/>
          <w:bCs/>
          <w:sz w:val="24"/>
        </w:rPr>
        <w:fldChar w:fldCharType="end"/>
      </w:r>
      <w:r>
        <w:rPr>
          <w:rFonts w:hint="eastAsia" w:ascii="宋体" w:hAnsi="宋体" w:cs="宋体"/>
          <w:bCs/>
          <w:sz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"_Toc22999" </w:instrText>
      </w:r>
      <w:r>
        <w:fldChar w:fldCharType="separate"/>
      </w:r>
      <w:r>
        <w:rPr>
          <w:rFonts w:hint="eastAsia" w:ascii="宋体" w:hAnsi="宋体" w:cs="宋体"/>
          <w:bCs/>
          <w:sz w:val="24"/>
        </w:rPr>
        <w:t xml:space="preserve">5.2 </w:t>
      </w:r>
      <w:r>
        <w:rPr>
          <w:rFonts w:hint="eastAsia" w:ascii="宋体" w:hAnsi="宋体" w:cs="宋体"/>
          <w:bCs/>
          <w:sz w:val="24"/>
          <w:lang w:bidi="ar"/>
        </w:rPr>
        <w:t>测量标准及其他设备</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_Toc22999 \h </w:instrText>
      </w:r>
      <w:r>
        <w:rPr>
          <w:rFonts w:hint="eastAsia" w:ascii="宋体" w:hAnsi="宋体" w:cs="宋体"/>
          <w:bCs/>
          <w:sz w:val="24"/>
        </w:rPr>
        <w:fldChar w:fldCharType="separate"/>
      </w:r>
      <w:r>
        <w:rPr>
          <w:rFonts w:hint="eastAsia" w:ascii="宋体" w:hAnsi="宋体" w:cs="宋体"/>
          <w:bCs/>
          <w:sz w:val="24"/>
        </w:rPr>
        <w:t>3</w:t>
      </w:r>
      <w:r>
        <w:rPr>
          <w:rFonts w:hint="eastAsia" w:ascii="宋体" w:hAnsi="宋体" w:cs="宋体"/>
          <w:bCs/>
          <w:sz w:val="24"/>
        </w:rPr>
        <w:fldChar w:fldCharType="end"/>
      </w:r>
      <w:r>
        <w:rPr>
          <w:rFonts w:hint="eastAsia" w:ascii="宋体" w:hAnsi="宋体" w:cs="宋体"/>
          <w:bCs/>
          <w:sz w:val="24"/>
        </w:rPr>
        <w:fldChar w:fldCharType="end"/>
      </w:r>
    </w:p>
    <w:p>
      <w:pPr>
        <w:pStyle w:val="14"/>
        <w:tabs>
          <w:tab w:val="right" w:leader="dot" w:pos="9354"/>
          <w:tab w:val="clear" w:pos="9344"/>
        </w:tabs>
        <w:adjustRightInd w:val="0"/>
        <w:snapToGrid w:val="0"/>
        <w:jc w:val="both"/>
        <w:rPr>
          <w:rFonts w:cs="宋体"/>
          <w:b w:val="0"/>
          <w:bCs/>
          <w:sz w:val="24"/>
          <w:szCs w:val="24"/>
        </w:rPr>
      </w:pPr>
      <w:r>
        <w:fldChar w:fldCharType="begin"/>
      </w:r>
      <w:r>
        <w:instrText xml:space="preserve"> HYPERLINK \l "_Toc13401" </w:instrText>
      </w:r>
      <w:r>
        <w:fldChar w:fldCharType="separate"/>
      </w:r>
      <w:r>
        <w:rPr>
          <w:rFonts w:hint="eastAsia" w:cs="宋体"/>
          <w:b w:val="0"/>
          <w:bCs/>
          <w:sz w:val="24"/>
          <w:szCs w:val="24"/>
        </w:rPr>
        <w:t>6 校准项目和校准方法</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_Toc13401 \h </w:instrText>
      </w:r>
      <w:r>
        <w:rPr>
          <w:rFonts w:hint="eastAsia" w:cs="宋体"/>
          <w:b w:val="0"/>
          <w:bCs/>
          <w:sz w:val="24"/>
          <w:szCs w:val="24"/>
        </w:rPr>
        <w:fldChar w:fldCharType="separate"/>
      </w:r>
      <w:r>
        <w:rPr>
          <w:rFonts w:hint="eastAsia" w:cs="宋体"/>
          <w:b w:val="0"/>
          <w:bCs/>
          <w:sz w:val="24"/>
          <w:szCs w:val="24"/>
        </w:rPr>
        <w:t>3</w:t>
      </w:r>
      <w:r>
        <w:rPr>
          <w:rFonts w:hint="eastAsia" w:cs="宋体"/>
          <w:b w:val="0"/>
          <w:bCs/>
          <w:sz w:val="24"/>
          <w:szCs w:val="24"/>
        </w:rPr>
        <w:fldChar w:fldCharType="end"/>
      </w:r>
      <w:r>
        <w:rPr>
          <w:rFonts w:hint="eastAsia" w:cs="宋体"/>
          <w:b w:val="0"/>
          <w:bCs/>
          <w:sz w:val="24"/>
          <w:szCs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"_Toc22031" </w:instrText>
      </w:r>
      <w:r>
        <w:fldChar w:fldCharType="separate"/>
      </w:r>
      <w:r>
        <w:rPr>
          <w:rFonts w:hint="eastAsia" w:ascii="宋体" w:hAnsi="宋体" w:cs="宋体"/>
          <w:bCs/>
          <w:sz w:val="24"/>
        </w:rPr>
        <w:t>6.1校准项目</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_Toc22031 \h </w:instrText>
      </w:r>
      <w:r>
        <w:rPr>
          <w:rFonts w:hint="eastAsia" w:ascii="宋体" w:hAnsi="宋体" w:cs="宋体"/>
          <w:bCs/>
          <w:sz w:val="24"/>
        </w:rPr>
        <w:fldChar w:fldCharType="separate"/>
      </w:r>
      <w:r>
        <w:rPr>
          <w:rFonts w:hint="eastAsia" w:ascii="宋体" w:hAnsi="宋体" w:cs="宋体"/>
          <w:bCs/>
          <w:sz w:val="24"/>
        </w:rPr>
        <w:t>3</w:t>
      </w:r>
      <w:r>
        <w:rPr>
          <w:rFonts w:hint="eastAsia" w:ascii="宋体" w:hAnsi="宋体" w:cs="宋体"/>
          <w:bCs/>
          <w:sz w:val="24"/>
        </w:rPr>
        <w:fldChar w:fldCharType="end"/>
      </w:r>
      <w:r>
        <w:rPr>
          <w:rFonts w:hint="eastAsia" w:ascii="宋体" w:hAnsi="宋体" w:cs="宋体"/>
          <w:bCs/>
          <w:sz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"_Toc8367" </w:instrText>
      </w:r>
      <w:r>
        <w:fldChar w:fldCharType="separate"/>
      </w:r>
      <w:r>
        <w:rPr>
          <w:rFonts w:hint="eastAsia" w:ascii="宋体" w:hAnsi="宋体" w:cs="宋体"/>
          <w:bCs/>
          <w:sz w:val="24"/>
        </w:rPr>
        <w:t>6.2 校准方法</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_Toc8367 \h </w:instrText>
      </w:r>
      <w:r>
        <w:rPr>
          <w:rFonts w:hint="eastAsia" w:ascii="宋体" w:hAnsi="宋体" w:cs="宋体"/>
          <w:bCs/>
          <w:sz w:val="24"/>
        </w:rPr>
        <w:fldChar w:fldCharType="separate"/>
      </w:r>
      <w:r>
        <w:rPr>
          <w:rFonts w:hint="eastAsia" w:ascii="宋体" w:hAnsi="宋体" w:cs="宋体"/>
          <w:bCs/>
          <w:sz w:val="24"/>
        </w:rPr>
        <w:t>3</w:t>
      </w:r>
      <w:r>
        <w:rPr>
          <w:rFonts w:hint="eastAsia" w:ascii="宋体" w:hAnsi="宋体" w:cs="宋体"/>
          <w:bCs/>
          <w:sz w:val="24"/>
        </w:rPr>
        <w:fldChar w:fldCharType="end"/>
      </w:r>
      <w:r>
        <w:rPr>
          <w:rFonts w:hint="eastAsia" w:ascii="宋体" w:hAnsi="宋体" w:cs="宋体"/>
          <w:bCs/>
          <w:sz w:val="24"/>
        </w:rPr>
        <w:fldChar w:fldCharType="end"/>
      </w:r>
    </w:p>
    <w:p>
      <w:pPr>
        <w:pStyle w:val="14"/>
        <w:tabs>
          <w:tab w:val="right" w:leader="dot" w:pos="9354"/>
          <w:tab w:val="clear" w:pos="9344"/>
        </w:tabs>
        <w:adjustRightInd w:val="0"/>
        <w:snapToGrid w:val="0"/>
        <w:jc w:val="both"/>
        <w:rPr>
          <w:rFonts w:cs="宋体"/>
          <w:b w:val="0"/>
          <w:bCs/>
          <w:sz w:val="24"/>
          <w:szCs w:val="24"/>
        </w:rPr>
      </w:pPr>
      <w:r>
        <w:fldChar w:fldCharType="begin"/>
      </w:r>
      <w:r>
        <w:instrText xml:space="preserve"> HYPERLINK \l "_Toc10041" </w:instrText>
      </w:r>
      <w:r>
        <w:fldChar w:fldCharType="separate"/>
      </w:r>
      <w:r>
        <w:rPr>
          <w:rFonts w:hint="eastAsia" w:cs="宋体"/>
          <w:b w:val="0"/>
          <w:bCs/>
          <w:sz w:val="24"/>
          <w:szCs w:val="24"/>
        </w:rPr>
        <w:t>7.校准结果表达</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_Toc10041 \h </w:instrText>
      </w:r>
      <w:r>
        <w:rPr>
          <w:rFonts w:hint="eastAsia" w:cs="宋体"/>
          <w:b w:val="0"/>
          <w:bCs/>
          <w:sz w:val="24"/>
          <w:szCs w:val="24"/>
        </w:rPr>
        <w:fldChar w:fldCharType="separate"/>
      </w:r>
      <w:r>
        <w:rPr>
          <w:rFonts w:hint="eastAsia" w:cs="宋体"/>
          <w:b w:val="0"/>
          <w:bCs/>
          <w:sz w:val="24"/>
          <w:szCs w:val="24"/>
        </w:rPr>
        <w:t>4</w:t>
      </w:r>
      <w:r>
        <w:rPr>
          <w:rFonts w:hint="eastAsia" w:cs="宋体"/>
          <w:b w:val="0"/>
          <w:bCs/>
          <w:sz w:val="24"/>
          <w:szCs w:val="24"/>
        </w:rPr>
        <w:fldChar w:fldCharType="end"/>
      </w:r>
      <w:r>
        <w:rPr>
          <w:rFonts w:hint="eastAsia" w:cs="宋体"/>
          <w:b w:val="0"/>
          <w:bCs/>
          <w:sz w:val="24"/>
          <w:szCs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"_Toc16202" </w:instrText>
      </w:r>
      <w:r>
        <w:fldChar w:fldCharType="separate"/>
      </w:r>
      <w:r>
        <w:rPr>
          <w:rFonts w:hint="eastAsia" w:ascii="宋体" w:hAnsi="宋体" w:cs="宋体"/>
          <w:bCs/>
          <w:sz w:val="24"/>
        </w:rPr>
        <w:t>7.1  校准数据处理</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_Toc16202 \h </w:instrText>
      </w:r>
      <w:r>
        <w:rPr>
          <w:rFonts w:hint="eastAsia" w:ascii="宋体" w:hAnsi="宋体" w:cs="宋体"/>
          <w:bCs/>
          <w:sz w:val="24"/>
        </w:rPr>
        <w:fldChar w:fldCharType="separate"/>
      </w:r>
      <w:r>
        <w:rPr>
          <w:rFonts w:hint="eastAsia" w:ascii="宋体" w:hAnsi="宋体" w:cs="宋体"/>
          <w:bCs/>
          <w:sz w:val="24"/>
        </w:rPr>
        <w:t>4</w:t>
      </w:r>
      <w:r>
        <w:rPr>
          <w:rFonts w:hint="eastAsia" w:ascii="宋体" w:hAnsi="宋体" w:cs="宋体"/>
          <w:bCs/>
          <w:sz w:val="24"/>
        </w:rPr>
        <w:fldChar w:fldCharType="end"/>
      </w:r>
      <w:r>
        <w:rPr>
          <w:rFonts w:hint="eastAsia" w:ascii="宋体" w:hAnsi="宋体" w:cs="宋体"/>
          <w:bCs/>
          <w:sz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"_Toc5947" </w:instrText>
      </w:r>
      <w:r>
        <w:fldChar w:fldCharType="separate"/>
      </w:r>
      <w:r>
        <w:rPr>
          <w:rFonts w:hint="eastAsia" w:ascii="宋体" w:hAnsi="宋体" w:cs="宋体"/>
          <w:bCs/>
          <w:sz w:val="24"/>
        </w:rPr>
        <w:t>7.2  校准结果的不确定度评定</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_Toc5947 \h </w:instrText>
      </w:r>
      <w:r>
        <w:rPr>
          <w:rFonts w:hint="eastAsia" w:ascii="宋体" w:hAnsi="宋体" w:cs="宋体"/>
          <w:bCs/>
          <w:sz w:val="24"/>
        </w:rPr>
        <w:fldChar w:fldCharType="separate"/>
      </w:r>
      <w:r>
        <w:rPr>
          <w:rFonts w:hint="eastAsia" w:ascii="宋体" w:hAnsi="宋体" w:cs="宋体"/>
          <w:bCs/>
          <w:sz w:val="24"/>
        </w:rPr>
        <w:t>4</w:t>
      </w:r>
      <w:r>
        <w:rPr>
          <w:rFonts w:hint="eastAsia" w:ascii="宋体" w:hAnsi="宋体" w:cs="宋体"/>
          <w:bCs/>
          <w:sz w:val="24"/>
        </w:rPr>
        <w:fldChar w:fldCharType="end"/>
      </w:r>
      <w:r>
        <w:rPr>
          <w:rFonts w:hint="eastAsia" w:ascii="宋体" w:hAnsi="宋体" w:cs="宋体"/>
          <w:bCs/>
          <w:sz w:val="24"/>
        </w:rPr>
        <w:fldChar w:fldCharType="end"/>
      </w:r>
    </w:p>
    <w:p>
      <w:pPr>
        <w:pStyle w:val="15"/>
        <w:tabs>
          <w:tab w:val="right" w:leader="dot" w:pos="9354"/>
        </w:tabs>
        <w:adjustRightInd w:val="0"/>
        <w:snapToGrid w:val="0"/>
        <w:spacing w:line="360" w:lineRule="auto"/>
        <w:ind w:left="0" w:leftChars="0"/>
        <w:rPr>
          <w:rFonts w:ascii="宋体" w:hAnsi="宋体" w:cs="宋体"/>
          <w:bCs/>
          <w:sz w:val="24"/>
        </w:rPr>
      </w:pPr>
      <w:r>
        <w:fldChar w:fldCharType="begin"/>
      </w:r>
      <w:r>
        <w:instrText xml:space="preserve"> HYPERLINK \l "_Toc1391" </w:instrText>
      </w:r>
      <w:r>
        <w:fldChar w:fldCharType="separate"/>
      </w:r>
      <w:r>
        <w:rPr>
          <w:rFonts w:hint="eastAsia" w:ascii="宋体" w:hAnsi="宋体" w:cs="宋体"/>
          <w:bCs/>
          <w:sz w:val="24"/>
        </w:rPr>
        <w:t>7.3  校准证书</w:t>
      </w:r>
      <w:r>
        <w:rPr>
          <w:rFonts w:hint="eastAsia" w:ascii="宋体" w:hAnsi="宋体" w:cs="宋体"/>
          <w:bCs/>
          <w:sz w:val="24"/>
        </w:rPr>
        <w:tab/>
      </w:r>
      <w:r>
        <w:rPr>
          <w:rFonts w:hint="eastAsia" w:ascii="宋体" w:hAnsi="宋体" w:cs="宋体"/>
          <w:bCs/>
          <w:sz w:val="24"/>
        </w:rPr>
        <w:fldChar w:fldCharType="begin"/>
      </w:r>
      <w:r>
        <w:rPr>
          <w:rFonts w:hint="eastAsia" w:ascii="宋体" w:hAnsi="宋体" w:cs="宋体"/>
          <w:bCs/>
          <w:sz w:val="24"/>
        </w:rPr>
        <w:instrText xml:space="preserve"> PAGEREF _Toc1391 \h </w:instrText>
      </w:r>
      <w:r>
        <w:rPr>
          <w:rFonts w:hint="eastAsia" w:ascii="宋体" w:hAnsi="宋体" w:cs="宋体"/>
          <w:bCs/>
          <w:sz w:val="24"/>
        </w:rPr>
        <w:fldChar w:fldCharType="separate"/>
      </w:r>
      <w:r>
        <w:rPr>
          <w:rFonts w:hint="eastAsia" w:ascii="宋体" w:hAnsi="宋体" w:cs="宋体"/>
          <w:bCs/>
          <w:sz w:val="24"/>
        </w:rPr>
        <w:t>5</w:t>
      </w:r>
      <w:r>
        <w:rPr>
          <w:rFonts w:hint="eastAsia" w:ascii="宋体" w:hAnsi="宋体" w:cs="宋体"/>
          <w:bCs/>
          <w:sz w:val="24"/>
        </w:rPr>
        <w:fldChar w:fldCharType="end"/>
      </w:r>
      <w:r>
        <w:rPr>
          <w:rFonts w:hint="eastAsia" w:ascii="宋体" w:hAnsi="宋体" w:cs="宋体"/>
          <w:bCs/>
          <w:sz w:val="24"/>
        </w:rPr>
        <w:fldChar w:fldCharType="end"/>
      </w:r>
    </w:p>
    <w:p>
      <w:pPr>
        <w:pStyle w:val="14"/>
        <w:tabs>
          <w:tab w:val="right" w:leader="dot" w:pos="9354"/>
          <w:tab w:val="clear" w:pos="9344"/>
        </w:tabs>
        <w:adjustRightInd w:val="0"/>
        <w:snapToGrid w:val="0"/>
        <w:jc w:val="both"/>
        <w:rPr>
          <w:rFonts w:cs="宋体"/>
          <w:b w:val="0"/>
          <w:bCs/>
          <w:sz w:val="24"/>
          <w:szCs w:val="24"/>
        </w:rPr>
      </w:pPr>
      <w:r>
        <w:fldChar w:fldCharType="begin"/>
      </w:r>
      <w:r>
        <w:instrText xml:space="preserve"> HYPERLINK \l "_Toc5485" </w:instrText>
      </w:r>
      <w:r>
        <w:fldChar w:fldCharType="separate"/>
      </w:r>
      <w:r>
        <w:rPr>
          <w:rFonts w:hint="eastAsia" w:cs="宋体"/>
          <w:b w:val="0"/>
          <w:bCs/>
          <w:sz w:val="24"/>
          <w:szCs w:val="24"/>
        </w:rPr>
        <w:t>8.复校时间间隔</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_Toc5485 \h </w:instrText>
      </w:r>
      <w:r>
        <w:rPr>
          <w:rFonts w:hint="eastAsia" w:cs="宋体"/>
          <w:b w:val="0"/>
          <w:bCs/>
          <w:sz w:val="24"/>
          <w:szCs w:val="24"/>
        </w:rPr>
        <w:fldChar w:fldCharType="separate"/>
      </w:r>
      <w:r>
        <w:rPr>
          <w:rFonts w:hint="eastAsia" w:cs="宋体"/>
          <w:b w:val="0"/>
          <w:bCs/>
          <w:sz w:val="24"/>
          <w:szCs w:val="24"/>
        </w:rPr>
        <w:t>5</w:t>
      </w:r>
      <w:r>
        <w:rPr>
          <w:rFonts w:hint="eastAsia" w:cs="宋体"/>
          <w:b w:val="0"/>
          <w:bCs/>
          <w:sz w:val="24"/>
          <w:szCs w:val="24"/>
        </w:rPr>
        <w:fldChar w:fldCharType="end"/>
      </w:r>
      <w:r>
        <w:rPr>
          <w:rFonts w:hint="eastAsia" w:cs="宋体"/>
          <w:b w:val="0"/>
          <w:bCs/>
          <w:sz w:val="24"/>
          <w:szCs w:val="24"/>
        </w:rPr>
        <w:fldChar w:fldCharType="end"/>
      </w:r>
    </w:p>
    <w:p>
      <w:pPr>
        <w:pStyle w:val="14"/>
        <w:tabs>
          <w:tab w:val="right" w:leader="dot" w:pos="9354"/>
          <w:tab w:val="clear" w:pos="9344"/>
        </w:tabs>
        <w:adjustRightInd w:val="0"/>
        <w:snapToGrid w:val="0"/>
        <w:jc w:val="both"/>
        <w:rPr>
          <w:rFonts w:cs="宋体"/>
          <w:b w:val="0"/>
          <w:bCs/>
          <w:sz w:val="24"/>
          <w:szCs w:val="24"/>
        </w:rPr>
      </w:pPr>
      <w:r>
        <w:rPr>
          <w:rFonts w:hint="eastAsia" w:cs="宋体"/>
          <w:b w:val="0"/>
          <w:bCs/>
          <w:sz w:val="24"/>
          <w:szCs w:val="24"/>
        </w:rPr>
        <w:t xml:space="preserve">附录A </w:t>
      </w:r>
      <w:r>
        <w:fldChar w:fldCharType="begin"/>
      </w:r>
      <w:r>
        <w:instrText xml:space="preserve"> HYPERLINK \l "_Toc13537" </w:instrText>
      </w:r>
      <w:r>
        <w:fldChar w:fldCharType="separate"/>
      </w:r>
      <w:r>
        <w:rPr>
          <w:rFonts w:hint="eastAsia" w:cs="宋体"/>
          <w:b w:val="0"/>
          <w:bCs/>
          <w:sz w:val="24"/>
          <w:szCs w:val="24"/>
        </w:rPr>
        <w:t>工程试验用砂浆/混凝土搅拌机记录内页（推荐）格式</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_Toc13537 \h </w:instrText>
      </w:r>
      <w:r>
        <w:rPr>
          <w:rFonts w:hint="eastAsia" w:cs="宋体"/>
          <w:b w:val="0"/>
          <w:bCs/>
          <w:sz w:val="24"/>
          <w:szCs w:val="24"/>
        </w:rPr>
        <w:fldChar w:fldCharType="separate"/>
      </w:r>
      <w:r>
        <w:rPr>
          <w:rFonts w:hint="eastAsia" w:cs="宋体"/>
          <w:b w:val="0"/>
          <w:bCs/>
          <w:sz w:val="24"/>
          <w:szCs w:val="24"/>
        </w:rPr>
        <w:t>6</w:t>
      </w:r>
      <w:r>
        <w:rPr>
          <w:rFonts w:hint="eastAsia" w:cs="宋体"/>
          <w:b w:val="0"/>
          <w:bCs/>
          <w:sz w:val="24"/>
          <w:szCs w:val="24"/>
        </w:rPr>
        <w:fldChar w:fldCharType="end"/>
      </w:r>
      <w:r>
        <w:rPr>
          <w:rFonts w:hint="eastAsia" w:cs="宋体"/>
          <w:b w:val="0"/>
          <w:bCs/>
          <w:sz w:val="24"/>
          <w:szCs w:val="24"/>
        </w:rPr>
        <w:fldChar w:fldCharType="end"/>
      </w:r>
    </w:p>
    <w:p>
      <w:pPr>
        <w:pStyle w:val="14"/>
        <w:tabs>
          <w:tab w:val="right" w:leader="dot" w:pos="9354"/>
          <w:tab w:val="clear" w:pos="9344"/>
        </w:tabs>
        <w:adjustRightInd w:val="0"/>
        <w:snapToGrid w:val="0"/>
        <w:jc w:val="both"/>
        <w:rPr>
          <w:rFonts w:cs="宋体"/>
          <w:b w:val="0"/>
          <w:bCs/>
          <w:sz w:val="24"/>
          <w:szCs w:val="24"/>
        </w:rPr>
      </w:pPr>
      <w:r>
        <w:rPr>
          <w:rFonts w:hint="eastAsia" w:cs="宋体"/>
          <w:b w:val="0"/>
          <w:bCs/>
          <w:sz w:val="24"/>
          <w:szCs w:val="24"/>
        </w:rPr>
        <w:t xml:space="preserve">附录B </w:t>
      </w:r>
      <w:r>
        <w:fldChar w:fldCharType="begin"/>
      </w:r>
      <w:r>
        <w:instrText xml:space="preserve"> HYPERLINK \l "_Toc12754" </w:instrText>
      </w:r>
      <w:r>
        <w:fldChar w:fldCharType="separate"/>
      </w:r>
      <w:r>
        <w:rPr>
          <w:rFonts w:hint="eastAsia" w:cs="宋体"/>
          <w:b w:val="0"/>
          <w:bCs/>
          <w:sz w:val="24"/>
          <w:szCs w:val="24"/>
        </w:rPr>
        <w:t>工程试验用砂浆/混凝土搅拌机证书内页（推荐）格式</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_Toc12754 \h </w:instrText>
      </w:r>
      <w:r>
        <w:rPr>
          <w:rFonts w:hint="eastAsia" w:cs="宋体"/>
          <w:b w:val="0"/>
          <w:bCs/>
          <w:sz w:val="24"/>
          <w:szCs w:val="24"/>
        </w:rPr>
        <w:fldChar w:fldCharType="separate"/>
      </w:r>
      <w:r>
        <w:rPr>
          <w:rFonts w:hint="eastAsia" w:cs="宋体"/>
          <w:b w:val="0"/>
          <w:bCs/>
          <w:sz w:val="24"/>
          <w:szCs w:val="24"/>
        </w:rPr>
        <w:t>7</w:t>
      </w:r>
      <w:r>
        <w:rPr>
          <w:rFonts w:hint="eastAsia" w:cs="宋体"/>
          <w:b w:val="0"/>
          <w:bCs/>
          <w:sz w:val="24"/>
          <w:szCs w:val="24"/>
        </w:rPr>
        <w:fldChar w:fldCharType="end"/>
      </w:r>
      <w:r>
        <w:rPr>
          <w:rFonts w:hint="eastAsia" w:cs="宋体"/>
          <w:b w:val="0"/>
          <w:bCs/>
          <w:sz w:val="24"/>
          <w:szCs w:val="24"/>
        </w:rPr>
        <w:fldChar w:fldCharType="end"/>
      </w:r>
    </w:p>
    <w:p>
      <w:pPr>
        <w:pStyle w:val="14"/>
        <w:tabs>
          <w:tab w:val="right" w:leader="dot" w:pos="9354"/>
          <w:tab w:val="clear" w:pos="9344"/>
        </w:tabs>
        <w:adjustRightInd w:val="0"/>
        <w:snapToGrid w:val="0"/>
        <w:jc w:val="both"/>
        <w:rPr>
          <w:rFonts w:cs="宋体"/>
          <w:b w:val="0"/>
          <w:bCs/>
          <w:sz w:val="24"/>
          <w:szCs w:val="24"/>
        </w:rPr>
      </w:pPr>
      <w:r>
        <w:rPr>
          <w:rFonts w:hint="eastAsia" w:cs="宋体"/>
          <w:b w:val="0"/>
          <w:bCs/>
          <w:sz w:val="24"/>
          <w:szCs w:val="24"/>
        </w:rPr>
        <w:t xml:space="preserve">附录C </w:t>
      </w:r>
      <w:r>
        <w:fldChar w:fldCharType="begin"/>
      </w:r>
      <w:r>
        <w:instrText xml:space="preserve"> HYPERLINK \l "_Toc24449" </w:instrText>
      </w:r>
      <w:r>
        <w:fldChar w:fldCharType="separate"/>
      </w:r>
      <w:r>
        <w:rPr>
          <w:rFonts w:hint="eastAsia" w:cs="宋体"/>
          <w:b w:val="0"/>
          <w:bCs/>
          <w:sz w:val="24"/>
          <w:szCs w:val="24"/>
        </w:rPr>
        <w:t>搅拌叶片转速示值误差测量结果不确定度评定示例</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_Toc24449 \h </w:instrText>
      </w:r>
      <w:r>
        <w:rPr>
          <w:rFonts w:hint="eastAsia" w:cs="宋体"/>
          <w:b w:val="0"/>
          <w:bCs/>
          <w:sz w:val="24"/>
          <w:szCs w:val="24"/>
        </w:rPr>
        <w:fldChar w:fldCharType="separate"/>
      </w:r>
      <w:r>
        <w:rPr>
          <w:rFonts w:hint="eastAsia" w:cs="宋体"/>
          <w:b w:val="0"/>
          <w:bCs/>
          <w:sz w:val="24"/>
          <w:szCs w:val="24"/>
        </w:rPr>
        <w:t>8</w:t>
      </w:r>
      <w:r>
        <w:rPr>
          <w:rFonts w:hint="eastAsia" w:cs="宋体"/>
          <w:b w:val="0"/>
          <w:bCs/>
          <w:sz w:val="24"/>
          <w:szCs w:val="24"/>
        </w:rPr>
        <w:fldChar w:fldCharType="end"/>
      </w:r>
      <w:r>
        <w:rPr>
          <w:rFonts w:hint="eastAsia" w:cs="宋体"/>
          <w:b w:val="0"/>
          <w:bCs/>
          <w:sz w:val="24"/>
          <w:szCs w:val="24"/>
        </w:rPr>
        <w:fldChar w:fldCharType="end"/>
      </w:r>
    </w:p>
    <w:p>
      <w:pPr>
        <w:pStyle w:val="14"/>
        <w:tabs>
          <w:tab w:val="right" w:leader="dot" w:pos="9354"/>
          <w:tab w:val="clear" w:pos="9344"/>
        </w:tabs>
        <w:adjustRightInd w:val="0"/>
        <w:snapToGrid w:val="0"/>
        <w:jc w:val="both"/>
      </w:pPr>
      <w:r>
        <w:rPr>
          <w:rFonts w:hint="eastAsia" w:cs="宋体"/>
          <w:b w:val="0"/>
          <w:bCs/>
          <w:sz w:val="24"/>
          <w:szCs w:val="24"/>
        </w:rPr>
        <w:t xml:space="preserve">附录D </w:t>
      </w:r>
      <w:r>
        <w:fldChar w:fldCharType="begin"/>
      </w:r>
      <w:r>
        <w:instrText xml:space="preserve"> HYPERLINK \l "_Toc10767" </w:instrText>
      </w:r>
      <w:r>
        <w:fldChar w:fldCharType="separate"/>
      </w:r>
      <w:r>
        <w:rPr>
          <w:rFonts w:hint="eastAsia" w:cs="宋体"/>
          <w:b w:val="0"/>
          <w:bCs/>
          <w:sz w:val="24"/>
          <w:szCs w:val="24"/>
        </w:rPr>
        <w:t>自动搅拌时间示值误差测量结果不确定度评定示例</w:t>
      </w:r>
      <w:r>
        <w:rPr>
          <w:rFonts w:hint="eastAsia" w:cs="宋体"/>
          <w:b w:val="0"/>
          <w:bCs/>
          <w:sz w:val="24"/>
          <w:szCs w:val="24"/>
        </w:rPr>
        <w:tab/>
      </w:r>
      <w:r>
        <w:rPr>
          <w:rFonts w:hint="eastAsia" w:cs="宋体"/>
          <w:b w:val="0"/>
          <w:bCs/>
          <w:sz w:val="24"/>
          <w:szCs w:val="24"/>
        </w:rPr>
        <w:fldChar w:fldCharType="begin"/>
      </w:r>
      <w:r>
        <w:rPr>
          <w:rFonts w:hint="eastAsia" w:cs="宋体"/>
          <w:b w:val="0"/>
          <w:bCs/>
          <w:sz w:val="24"/>
          <w:szCs w:val="24"/>
        </w:rPr>
        <w:instrText xml:space="preserve"> PAGEREF _Toc10767 \h </w:instrText>
      </w:r>
      <w:r>
        <w:rPr>
          <w:rFonts w:hint="eastAsia" w:cs="宋体"/>
          <w:b w:val="0"/>
          <w:bCs/>
          <w:sz w:val="24"/>
          <w:szCs w:val="24"/>
        </w:rPr>
        <w:fldChar w:fldCharType="separate"/>
      </w:r>
      <w:r>
        <w:rPr>
          <w:rFonts w:hint="eastAsia" w:cs="宋体"/>
          <w:b w:val="0"/>
          <w:bCs/>
          <w:sz w:val="24"/>
          <w:szCs w:val="24"/>
        </w:rPr>
        <w:t>9</w:t>
      </w:r>
      <w:r>
        <w:rPr>
          <w:rFonts w:hint="eastAsia" w:cs="宋体"/>
          <w:b w:val="0"/>
          <w:bCs/>
          <w:sz w:val="24"/>
          <w:szCs w:val="24"/>
        </w:rPr>
        <w:fldChar w:fldCharType="end"/>
      </w:r>
      <w:r>
        <w:rPr>
          <w:rFonts w:hint="eastAsia" w:cs="宋体"/>
          <w:b w:val="0"/>
          <w:bCs/>
          <w:sz w:val="24"/>
          <w:szCs w:val="24"/>
        </w:rPr>
        <w:fldChar w:fldCharType="end"/>
      </w:r>
    </w:p>
    <w:p>
      <w:pPr>
        <w:spacing w:line="360" w:lineRule="auto"/>
      </w:pPr>
      <w:r>
        <w:rPr>
          <w:rFonts w:ascii="宋体" w:hAnsi="宋体"/>
          <w:bCs/>
        </w:rPr>
        <w:fldChar w:fldCharType="end"/>
      </w:r>
    </w:p>
    <w:p>
      <w:pPr>
        <w:pStyle w:val="14"/>
        <w:rPr>
          <w:rFonts w:ascii="黑体" w:hAnsi="黑体" w:eastAsia="黑体"/>
          <w:b w:val="0"/>
        </w:rPr>
      </w:pPr>
      <w:r>
        <w:rPr>
          <w:rFonts w:ascii="Times New Roman" w:hAnsi="Times New Roman"/>
        </w:rPr>
        <w:br w:type="page"/>
      </w:r>
      <w:bookmarkStart w:id="3" w:name="_Toc19764"/>
      <w:r>
        <w:rPr>
          <w:rFonts w:ascii="黑体" w:hAnsi="黑体" w:eastAsia="黑体"/>
          <w:b w:val="0"/>
          <w:sz w:val="44"/>
          <w:szCs w:val="44"/>
        </w:rPr>
        <w:t>引    言</w:t>
      </w:r>
      <w:bookmarkEnd w:id="3"/>
    </w:p>
    <w:p/>
    <w:p>
      <w:pPr>
        <w:spacing w:line="360" w:lineRule="auto"/>
        <w:ind w:firstLine="480" w:firstLineChars="200"/>
        <w:rPr>
          <w:sz w:val="24"/>
        </w:rPr>
      </w:pPr>
      <w:r>
        <w:rPr>
          <w:rFonts w:hint="eastAsia"/>
          <w:sz w:val="24"/>
        </w:rPr>
        <w:t>J</w:t>
      </w:r>
      <w:r>
        <w:rPr>
          <w:sz w:val="24"/>
        </w:rPr>
        <w:t>JF 1001-2011</w:t>
      </w:r>
      <w:bookmarkStart w:id="4" w:name="OLE_LINK16"/>
      <w:r>
        <w:rPr>
          <w:sz w:val="24"/>
        </w:rPr>
        <w:t>《</w:t>
      </w:r>
      <w:bookmarkEnd w:id="4"/>
      <w:r>
        <w:rPr>
          <w:sz w:val="24"/>
        </w:rPr>
        <w:t>通用计量名词术语与定义》、JJF 1059.1-2012《测量不确定度评定与表示》、JJF 1071-2010《</w:t>
      </w:r>
      <w:r>
        <w:fldChar w:fldCharType="begin"/>
      </w:r>
      <w:r>
        <w:instrText xml:space="preserve"> HYPERLINK "http://www.so.com/link?m=a0kxdX%2FW8JqCoaJQu92NrDzbXQEK%2FNJj2LV8vQhJh2c3H%2FkNuwx9z23kxjih77MuNJoLkPlBmdczkQCXh2u5JYARMPfQfGrwPlVi%2Fp1ZVhUfISYgNuuZmu49rHUUiVWaSstEUzX4HIKkUF56krcqIXzDr45Uhg9TunD1c2ak8ZgqzfjU6BYX7VpvHOBiOUdODqmizaNDiP6VGtXIXJ86pElXtLc5cPFKYGYZp%2FPW2QlY%3D" \t "_blank" </w:instrText>
      </w:r>
      <w:r>
        <w:fldChar w:fldCharType="separate"/>
      </w:r>
      <w:r>
        <w:rPr>
          <w:sz w:val="24"/>
        </w:rPr>
        <w:t>国家计量校准规范编写规则</w:t>
      </w:r>
      <w:r>
        <w:rPr>
          <w:sz w:val="24"/>
        </w:rPr>
        <w:fldChar w:fldCharType="end"/>
      </w:r>
      <w:bookmarkStart w:id="5" w:name="OLE_LINK17"/>
      <w:r>
        <w:rPr>
          <w:sz w:val="24"/>
        </w:rPr>
        <w:t>》</w:t>
      </w:r>
      <w:bookmarkEnd w:id="5"/>
      <w:r>
        <w:rPr>
          <w:rFonts w:hint="eastAsia"/>
          <w:sz w:val="24"/>
        </w:rPr>
        <w:t>共同构成制定本校准规范的</w:t>
      </w:r>
      <w:r>
        <w:rPr>
          <w:sz w:val="24"/>
        </w:rPr>
        <w:t>基础性系列规范。</w:t>
      </w:r>
    </w:p>
    <w:p>
      <w:pPr>
        <w:spacing w:line="360" w:lineRule="auto"/>
        <w:ind w:firstLine="480"/>
        <w:rPr>
          <w:sz w:val="24"/>
        </w:rPr>
      </w:pPr>
      <w:bookmarkStart w:id="6" w:name="OLE_LINK18"/>
      <w:r>
        <w:rPr>
          <w:sz w:val="24"/>
        </w:rPr>
        <w:t>本规范主要参考</w:t>
      </w:r>
      <w:r>
        <w:rPr>
          <w:rFonts w:hint="eastAsia"/>
          <w:sz w:val="24"/>
        </w:rPr>
        <w:t>JG 244</w:t>
      </w:r>
      <w:r>
        <w:rPr>
          <w:sz w:val="24"/>
        </w:rPr>
        <w:t>《</w:t>
      </w:r>
      <w:r>
        <w:rPr>
          <w:rFonts w:hint="eastAsia"/>
          <w:sz w:val="24"/>
        </w:rPr>
        <w:t>混凝土试验用搅拌机</w:t>
      </w:r>
      <w:r>
        <w:rPr>
          <w:sz w:val="24"/>
        </w:rPr>
        <w:t>》</w:t>
      </w:r>
      <w:r>
        <w:rPr>
          <w:rFonts w:hint="eastAsia"/>
          <w:sz w:val="24"/>
        </w:rPr>
        <w:t>、JG/T 3033</w:t>
      </w:r>
      <w:r>
        <w:rPr>
          <w:sz w:val="24"/>
        </w:rPr>
        <w:t>《</w:t>
      </w:r>
      <w:r>
        <w:rPr>
          <w:rFonts w:hint="eastAsia"/>
          <w:sz w:val="24"/>
        </w:rPr>
        <w:t>试验用砂浆搅拌机</w:t>
      </w:r>
      <w:r>
        <w:rPr>
          <w:sz w:val="24"/>
        </w:rPr>
        <w:t>》</w:t>
      </w:r>
      <w:r>
        <w:rPr>
          <w:rFonts w:hint="eastAsia"/>
          <w:sz w:val="24"/>
        </w:rPr>
        <w:t>和等技术规范</w:t>
      </w:r>
      <w:bookmarkEnd w:id="6"/>
      <w:r>
        <w:rPr>
          <w:sz w:val="24"/>
        </w:rPr>
        <w:t>。</w:t>
      </w:r>
    </w:p>
    <w:p>
      <w:pPr>
        <w:spacing w:line="360" w:lineRule="auto"/>
        <w:ind w:firstLine="480" w:firstLineChars="200"/>
        <w:rPr>
          <w:sz w:val="24"/>
        </w:rPr>
        <w:sectPr>
          <w:footerReference r:id="rId13" w:type="default"/>
          <w:pgSz w:w="11906" w:h="16838"/>
          <w:pgMar w:top="1588" w:right="1134" w:bottom="1361" w:left="1418" w:header="1134" w:footer="992" w:gutter="0"/>
          <w:pgNumType w:fmt="upperRoman" w:start="1"/>
          <w:cols w:space="720" w:num="1"/>
          <w:docGrid w:type="linesAndChars" w:linePitch="318" w:charSpace="0"/>
        </w:sectPr>
      </w:pPr>
      <w:r>
        <w:rPr>
          <w:sz w:val="24"/>
        </w:rPr>
        <w:t>本规范为首次发布。</w:t>
      </w:r>
    </w:p>
    <w:p>
      <w:pPr>
        <w:spacing w:line="360" w:lineRule="auto"/>
        <w:jc w:val="center"/>
        <w:rPr>
          <w:rFonts w:eastAsia="黑体"/>
          <w:sz w:val="32"/>
          <w:szCs w:val="32"/>
        </w:rPr>
      </w:pPr>
      <w:bookmarkStart w:id="7" w:name="_Toc165800800"/>
      <w:r>
        <w:rPr>
          <w:rFonts w:eastAsia="黑体"/>
          <w:sz w:val="32"/>
          <w:szCs w:val="32"/>
        </w:rPr>
        <w:t>工程试验用砂浆、混凝土搅拌机校准规范</w:t>
      </w:r>
      <w:bookmarkEnd w:id="7"/>
    </w:p>
    <w:p>
      <w:pPr>
        <w:spacing w:line="360" w:lineRule="auto"/>
        <w:outlineLvl w:val="0"/>
        <w:rPr>
          <w:rFonts w:eastAsia="黑体"/>
          <w:sz w:val="24"/>
        </w:rPr>
      </w:pPr>
      <w:bookmarkStart w:id="8" w:name="_Toc30576"/>
      <w:r>
        <w:rPr>
          <w:rFonts w:eastAsia="黑体"/>
          <w:sz w:val="24"/>
        </w:rPr>
        <w:t>1 范围</w:t>
      </w:r>
      <w:bookmarkEnd w:id="8"/>
    </w:p>
    <w:p>
      <w:pPr>
        <w:spacing w:line="360" w:lineRule="auto"/>
        <w:ind w:firstLine="480" w:firstLineChars="200"/>
        <w:rPr>
          <w:sz w:val="24"/>
        </w:rPr>
      </w:pPr>
      <w:r>
        <w:rPr>
          <w:sz w:val="24"/>
        </w:rPr>
        <w:t>本规范适用于工程试验用砂浆</w:t>
      </w:r>
      <w:r>
        <w:rPr>
          <w:rFonts w:hint="eastAsia"/>
          <w:sz w:val="24"/>
        </w:rPr>
        <w:t>搅拌机、</w:t>
      </w:r>
      <w:r>
        <w:rPr>
          <w:sz w:val="24"/>
        </w:rPr>
        <w:t>混凝土搅拌机的校准。</w:t>
      </w:r>
    </w:p>
    <w:p>
      <w:pPr>
        <w:spacing w:line="360" w:lineRule="auto"/>
        <w:outlineLvl w:val="0"/>
        <w:rPr>
          <w:rFonts w:eastAsia="黑体"/>
          <w:sz w:val="24"/>
        </w:rPr>
      </w:pPr>
      <w:bookmarkStart w:id="9" w:name="_Toc1174"/>
      <w:r>
        <w:rPr>
          <w:rFonts w:eastAsia="黑体"/>
          <w:sz w:val="24"/>
        </w:rPr>
        <w:t>2 引用文件</w:t>
      </w:r>
      <w:bookmarkEnd w:id="9"/>
    </w:p>
    <w:p>
      <w:pPr>
        <w:spacing w:line="360" w:lineRule="auto"/>
        <w:ind w:firstLine="480"/>
        <w:rPr>
          <w:sz w:val="24"/>
        </w:rPr>
      </w:pPr>
      <w:r>
        <w:rPr>
          <w:sz w:val="24"/>
        </w:rPr>
        <w:t>本规范引用了下列文件：</w:t>
      </w:r>
    </w:p>
    <w:p>
      <w:pPr>
        <w:spacing w:line="360" w:lineRule="auto"/>
        <w:ind w:firstLine="480"/>
        <w:rPr>
          <w:sz w:val="24"/>
        </w:rPr>
      </w:pPr>
      <w:bookmarkStart w:id="10" w:name="OLE_LINK15"/>
      <w:r>
        <w:rPr>
          <w:sz w:val="24"/>
        </w:rPr>
        <w:t>JG</w:t>
      </w:r>
      <w:r>
        <w:rPr>
          <w:rFonts w:hint="eastAsia"/>
          <w:sz w:val="24"/>
        </w:rPr>
        <w:t xml:space="preserve"> </w:t>
      </w:r>
      <w:r>
        <w:rPr>
          <w:sz w:val="24"/>
        </w:rPr>
        <w:t>244</w:t>
      </w:r>
      <w:r>
        <w:rPr>
          <w:rFonts w:hint="eastAsia"/>
          <w:sz w:val="24"/>
        </w:rPr>
        <w:t xml:space="preserve"> </w:t>
      </w:r>
      <w:r>
        <w:rPr>
          <w:sz w:val="24"/>
        </w:rPr>
        <w:t>混凝土试验用搅拌机</w:t>
      </w:r>
    </w:p>
    <w:p>
      <w:pPr>
        <w:spacing w:line="360" w:lineRule="auto"/>
        <w:ind w:left="4799" w:leftChars="228" w:hanging="4320" w:hangingChars="1800"/>
        <w:rPr>
          <w:sz w:val="24"/>
        </w:rPr>
      </w:pPr>
      <w:r>
        <w:rPr>
          <w:sz w:val="24"/>
        </w:rPr>
        <w:t>JG/T 303</w:t>
      </w:r>
      <w:r>
        <w:rPr>
          <w:rFonts w:hint="eastAsia"/>
          <w:sz w:val="24"/>
        </w:rPr>
        <w:t>3</w:t>
      </w:r>
      <w:r>
        <w:rPr>
          <w:sz w:val="24"/>
        </w:rPr>
        <w:t xml:space="preserve"> 试验用砂浆搅拌机</w:t>
      </w:r>
    </w:p>
    <w:bookmarkEnd w:id="10"/>
    <w:p>
      <w:pPr>
        <w:spacing w:line="360" w:lineRule="auto"/>
        <w:ind w:left="4799" w:leftChars="228" w:hanging="4320" w:hangingChars="1800"/>
        <w:rPr>
          <w:sz w:val="24"/>
        </w:rPr>
      </w:pPr>
      <w:r>
        <w:rPr>
          <w:sz w:val="24"/>
        </w:rPr>
        <w:t>凡是注日期的引用文件，仅注日期的版本适用于本规范；凡是不注日期的引</w:t>
      </w:r>
    </w:p>
    <w:p>
      <w:pPr>
        <w:spacing w:line="360" w:lineRule="auto"/>
        <w:rPr>
          <w:sz w:val="24"/>
        </w:rPr>
      </w:pPr>
      <w:r>
        <w:rPr>
          <w:sz w:val="24"/>
        </w:rPr>
        <w:t>用文件，其最新版本（包括所有的修改单）适用于本规范。</w:t>
      </w:r>
    </w:p>
    <w:p>
      <w:pPr>
        <w:pStyle w:val="16"/>
        <w:shd w:val="clear" w:color="auto" w:fill="FFFFFF"/>
        <w:spacing w:before="0" w:beforeAutospacing="0" w:after="0" w:afterAutospacing="0"/>
        <w:outlineLvl w:val="0"/>
        <w:rPr>
          <w:rFonts w:ascii="Times New Roman" w:hAnsi="Times New Roman" w:cs="Times New Roman"/>
          <w:sz w:val="21"/>
          <w:szCs w:val="21"/>
        </w:rPr>
      </w:pPr>
      <w:bookmarkStart w:id="11" w:name="_Toc32706"/>
      <w:r>
        <w:rPr>
          <w:rFonts w:ascii="Times New Roman" w:hAnsi="Times New Roman" w:eastAsia="黑体" w:cs="Times New Roman"/>
        </w:rPr>
        <w:t>3 概述</w:t>
      </w:r>
      <w:bookmarkEnd w:id="11"/>
    </w:p>
    <w:p>
      <w:pPr>
        <w:pStyle w:val="16"/>
        <w:shd w:val="clear" w:color="auto" w:fill="FFFFFF"/>
        <w:spacing w:before="0" w:beforeAutospacing="0" w:after="0" w:afterAutospacing="0" w:line="360" w:lineRule="auto"/>
        <w:ind w:firstLine="480" w:firstLineChars="200"/>
        <w:rPr>
          <w:rFonts w:ascii="Times New Roman" w:hAnsi="Times New Roman" w:cs="Times New Roman"/>
        </w:rPr>
      </w:pPr>
      <w:bookmarkStart w:id="12" w:name="OLE_LINK14"/>
      <w:r>
        <w:rPr>
          <w:rFonts w:hint="eastAsia" w:ascii="Times New Roman" w:hAnsi="Times New Roman" w:cs="Times New Roman"/>
          <w:color w:val="000000" w:themeColor="text1"/>
          <w14:textFill>
            <w14:solidFill>
              <w14:schemeClr w14:val="tx1"/>
            </w14:solidFill>
          </w14:textFill>
        </w:rPr>
        <w:t>工程试验用砂浆、混凝土搅拌机（以下简称搅拌机）是</w:t>
      </w:r>
      <w:r>
        <w:rPr>
          <w:rFonts w:hint="eastAsia"/>
          <w:color w:val="000000" w:themeColor="text1"/>
          <w14:textFill>
            <w14:solidFill>
              <w14:schemeClr w14:val="tx1"/>
            </w14:solidFill>
          </w14:textFill>
        </w:rPr>
        <w:t>用于把一定配合比的水泥、骨料、水以及根据性能确定的其他组分混合后搅拌成均匀</w:t>
      </w:r>
      <w:r>
        <w:rPr>
          <w:rFonts w:hint="eastAsia" w:ascii="Times New Roman" w:hAnsi="Times New Roman" w:cs="Times New Roman"/>
          <w:color w:val="000000" w:themeColor="text1"/>
          <w14:textFill>
            <w14:solidFill>
              <w14:schemeClr w14:val="tx1"/>
            </w14:solidFill>
          </w14:textFill>
        </w:rPr>
        <w:t>拌合物</w:t>
      </w:r>
      <w:r>
        <w:rPr>
          <w:rFonts w:hint="eastAsia"/>
          <w:color w:val="000000" w:themeColor="text1"/>
          <w14:textFill>
            <w14:solidFill>
              <w14:schemeClr w14:val="tx1"/>
            </w14:solidFill>
          </w14:textFill>
        </w:rPr>
        <w:t>的试验专用设备。</w:t>
      </w:r>
      <w:bookmarkEnd w:id="12"/>
      <w:r>
        <w:rPr>
          <w:rFonts w:hint="eastAsia"/>
        </w:rPr>
        <w:t>搅拌机是由搅拌筒、搅拌叶片、传动机构、控制器和机架组成。搅拌机按照用途可分为砂浆搅拌机和混凝土搅拌机；搅拌机按照构造型式可分为立式搅拌机和卧式搅拌机。</w:t>
      </w:r>
      <w:r>
        <w:rPr>
          <w:rFonts w:hint="eastAsia" w:ascii="Times New Roman" w:hAnsi="Times New Roman" w:cs="Times New Roman"/>
        </w:rPr>
        <w:t>砂浆搅拌机</w:t>
      </w:r>
      <w:r>
        <w:rPr>
          <w:rFonts w:hint="eastAsia"/>
        </w:rPr>
        <w:t>按构造型式分为单立轴砂浆搅拌机、双向偏转砂浆搅拌机、强制式砂浆搅拌机，</w:t>
      </w:r>
      <w:r>
        <w:rPr>
          <w:rFonts w:hint="eastAsia" w:ascii="Times New Roman" w:hAnsi="Times New Roman" w:cs="Times New Roman"/>
        </w:rPr>
        <w:t>混凝土搅拌机</w:t>
      </w:r>
      <w:r>
        <w:rPr>
          <w:rFonts w:hint="eastAsia"/>
        </w:rPr>
        <w:t>按构造型式分为自落式搅拌机、单卧轴强制式搅拌机、双卧轴强制式搅拌机、旋杯强制式搅拌机。其中，立式搅拌机包括：单立轴砂浆搅拌机、双向偏转砂浆搅拌机、旋杯强制式搅拌机的</w:t>
      </w:r>
      <w:r>
        <w:rPr>
          <w:rFonts w:ascii="Times New Roman" w:hAnsi="Times New Roman" w:cs="Times New Roman"/>
        </w:rPr>
        <w:t>结构示意图见图1</w:t>
      </w:r>
      <w:r>
        <w:rPr>
          <w:rFonts w:hint="eastAsia" w:ascii="Times New Roman" w:hAnsi="Times New Roman" w:cs="Times New Roman"/>
        </w:rPr>
        <w:t>；卧式搅拌机包括：强制式砂浆搅拌机、</w:t>
      </w:r>
      <w:r>
        <w:rPr>
          <w:rFonts w:hint="eastAsia"/>
        </w:rPr>
        <w:t>自落式搅拌机、</w:t>
      </w:r>
      <w:r>
        <w:rPr>
          <w:rFonts w:hint="eastAsia" w:ascii="Times New Roman" w:hAnsi="Times New Roman" w:cs="Times New Roman"/>
        </w:rPr>
        <w:t>单卧轴强制式搅拌机、双卧轴强制式搅拌机</w:t>
      </w:r>
      <w:r>
        <w:rPr>
          <w:rFonts w:hint="eastAsia"/>
        </w:rPr>
        <w:t>的</w:t>
      </w:r>
      <w:r>
        <w:rPr>
          <w:rFonts w:ascii="Times New Roman" w:hAnsi="Times New Roman" w:cs="Times New Roman"/>
        </w:rPr>
        <w:t>结构示意图见图</w:t>
      </w:r>
      <w:r>
        <w:rPr>
          <w:rFonts w:hint="eastAsia" w:ascii="Times New Roman" w:hAnsi="Times New Roman" w:cs="Times New Roman"/>
        </w:rPr>
        <w:t>2。</w:t>
      </w:r>
    </w:p>
    <w:p>
      <w:pPr>
        <w:spacing w:line="360" w:lineRule="auto"/>
        <w:jc w:val="center"/>
        <w:rPr>
          <w:sz w:val="24"/>
        </w:rPr>
      </w:pPr>
      <w:r>
        <w:rPr>
          <w:sz w:val="24"/>
        </w:rPr>
        <w:drawing>
          <wp:inline distT="0" distB="0" distL="0" distR="0">
            <wp:extent cx="3305810" cy="2258695"/>
            <wp:effectExtent l="0" t="0" r="889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306733" cy="2259139"/>
                    </a:xfrm>
                    <a:prstGeom prst="rect">
                      <a:avLst/>
                    </a:prstGeom>
                    <a:noFill/>
                    <a:ln>
                      <a:noFill/>
                    </a:ln>
                  </pic:spPr>
                </pic:pic>
              </a:graphicData>
            </a:graphic>
          </wp:inline>
        </w:drawing>
      </w:r>
    </w:p>
    <w:p>
      <w:pPr>
        <w:spacing w:line="360" w:lineRule="auto"/>
        <w:jc w:val="center"/>
        <w:rPr>
          <w:rFonts w:ascii="宋体" w:hAnsi="宋体"/>
          <w:szCs w:val="21"/>
        </w:rPr>
      </w:pPr>
      <w:r>
        <w:rPr>
          <w:rFonts w:ascii="宋体" w:hAnsi="宋体"/>
          <w:szCs w:val="21"/>
        </w:rPr>
        <w:t xml:space="preserve">图1  </w:t>
      </w:r>
      <w:r>
        <w:rPr>
          <w:rFonts w:hint="eastAsia" w:ascii="宋体" w:hAnsi="宋体"/>
          <w:szCs w:val="21"/>
        </w:rPr>
        <w:t>立式搅拌机</w:t>
      </w:r>
      <w:r>
        <w:rPr>
          <w:rFonts w:ascii="宋体" w:hAnsi="宋体"/>
          <w:szCs w:val="21"/>
        </w:rPr>
        <w:t>结构示意</w:t>
      </w:r>
      <w:r>
        <w:rPr>
          <w:rFonts w:hint="eastAsia" w:ascii="宋体" w:hAnsi="宋体"/>
          <w:szCs w:val="21"/>
        </w:rPr>
        <w:t>图</w:t>
      </w:r>
    </w:p>
    <w:p>
      <w:pPr>
        <w:spacing w:line="360" w:lineRule="auto"/>
        <w:jc w:val="center"/>
        <w:rPr>
          <w:sz w:val="18"/>
          <w:szCs w:val="18"/>
        </w:rPr>
      </w:pPr>
      <w:r>
        <w:rPr>
          <w:sz w:val="18"/>
          <w:szCs w:val="18"/>
        </w:rPr>
        <w:drawing>
          <wp:inline distT="0" distB="0" distL="0" distR="0">
            <wp:extent cx="5274310" cy="22758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4310" cy="2276222"/>
                    </a:xfrm>
                    <a:prstGeom prst="rect">
                      <a:avLst/>
                    </a:prstGeom>
                    <a:noFill/>
                    <a:ln>
                      <a:noFill/>
                    </a:ln>
                  </pic:spPr>
                </pic:pic>
              </a:graphicData>
            </a:graphic>
          </wp:inline>
        </w:drawing>
      </w:r>
    </w:p>
    <w:p>
      <w:pPr>
        <w:spacing w:before="156" w:beforeLines="50" w:line="360" w:lineRule="auto"/>
        <w:jc w:val="center"/>
        <w:rPr>
          <w:szCs w:val="21"/>
        </w:rPr>
      </w:pPr>
      <w:bookmarkStart w:id="13" w:name="_Toc503821946"/>
      <w:r>
        <w:rPr>
          <w:szCs w:val="21"/>
        </w:rPr>
        <w:t xml:space="preserve">图2  </w:t>
      </w:r>
      <w:r>
        <w:rPr>
          <w:rFonts w:hint="eastAsia"/>
        </w:rPr>
        <w:t>卧式搅拌机</w:t>
      </w:r>
      <w:r>
        <w:rPr>
          <w:szCs w:val="21"/>
        </w:rPr>
        <w:t>结构示意</w:t>
      </w:r>
      <w:r>
        <w:rPr>
          <w:rFonts w:hint="eastAsia"/>
          <w:szCs w:val="21"/>
        </w:rPr>
        <w:t>图</w:t>
      </w:r>
    </w:p>
    <w:p>
      <w:pPr>
        <w:spacing w:line="360" w:lineRule="auto"/>
        <w:outlineLvl w:val="0"/>
        <w:rPr>
          <w:rFonts w:eastAsia="黑体"/>
          <w:sz w:val="24"/>
        </w:rPr>
      </w:pPr>
      <w:bookmarkStart w:id="14" w:name="_Toc5079"/>
      <w:r>
        <w:rPr>
          <w:rFonts w:eastAsia="黑体"/>
          <w:sz w:val="24"/>
        </w:rPr>
        <w:t>4 计量</w:t>
      </w:r>
      <w:bookmarkEnd w:id="13"/>
      <w:r>
        <w:rPr>
          <w:rFonts w:eastAsia="黑体"/>
          <w:sz w:val="24"/>
        </w:rPr>
        <w:t>特性</w:t>
      </w:r>
      <w:bookmarkEnd w:id="14"/>
    </w:p>
    <w:p>
      <w:pPr>
        <w:spacing w:line="360" w:lineRule="auto"/>
        <w:outlineLvl w:val="1"/>
        <w:rPr>
          <w:sz w:val="24"/>
        </w:rPr>
      </w:pPr>
      <w:bookmarkStart w:id="15" w:name="_Toc15994"/>
      <w:r>
        <w:rPr>
          <w:bCs/>
          <w:sz w:val="24"/>
        </w:rPr>
        <w:t xml:space="preserve">4.1 </w:t>
      </w:r>
      <w:r>
        <w:rPr>
          <w:sz w:val="24"/>
        </w:rPr>
        <w:t>搅拌叶片</w:t>
      </w:r>
      <w:r>
        <w:rPr>
          <w:rFonts w:hint="eastAsia"/>
          <w:sz w:val="24"/>
        </w:rPr>
        <w:t>、</w:t>
      </w:r>
      <w:r>
        <w:rPr>
          <w:sz w:val="24"/>
        </w:rPr>
        <w:t>搅拌筒转速</w:t>
      </w:r>
      <w:bookmarkStart w:id="16" w:name="OLE_LINK3"/>
      <w:r>
        <w:rPr>
          <w:rFonts w:hint="eastAsia"/>
          <w:sz w:val="24"/>
        </w:rPr>
        <w:t>示值误差</w:t>
      </w:r>
      <w:bookmarkEnd w:id="15"/>
      <w:bookmarkEnd w:id="16"/>
    </w:p>
    <w:p>
      <w:pPr>
        <w:widowControl/>
        <w:spacing w:line="360" w:lineRule="auto"/>
        <w:ind w:firstLine="480" w:firstLineChars="200"/>
        <w:rPr>
          <w:rFonts w:eastAsia="黑体"/>
          <w:bCs/>
          <w:szCs w:val="21"/>
        </w:rPr>
      </w:pPr>
      <w:r>
        <w:rPr>
          <w:sz w:val="24"/>
        </w:rPr>
        <w:t>搅拌叶片</w:t>
      </w:r>
      <w:r>
        <w:rPr>
          <w:rFonts w:hint="eastAsia"/>
          <w:sz w:val="24"/>
        </w:rPr>
        <w:t>、</w:t>
      </w:r>
      <w:r>
        <w:rPr>
          <w:sz w:val="24"/>
        </w:rPr>
        <w:t>搅拌筒转速</w:t>
      </w:r>
      <w:r>
        <w:rPr>
          <w:rFonts w:hint="eastAsia"/>
          <w:sz w:val="24"/>
        </w:rPr>
        <w:t>示值误差</w:t>
      </w:r>
      <w:r>
        <w:rPr>
          <w:sz w:val="24"/>
        </w:rPr>
        <w:t>，见表1。</w:t>
      </w:r>
    </w:p>
    <w:p>
      <w:pPr>
        <w:jc w:val="center"/>
        <w:rPr>
          <w:rFonts w:ascii="黑体" w:hAnsi="黑体" w:eastAsia="黑体"/>
          <w:bCs/>
          <w:szCs w:val="21"/>
        </w:rPr>
      </w:pPr>
      <w:r>
        <w:rPr>
          <w:rFonts w:ascii="黑体" w:hAnsi="黑体" w:eastAsia="黑体"/>
          <w:bCs/>
          <w:szCs w:val="21"/>
        </w:rPr>
        <w:t>表 1 搅拌叶片和搅拌筒的转速</w:t>
      </w:r>
      <w:r>
        <w:rPr>
          <w:rFonts w:hint="eastAsia" w:ascii="黑体" w:hAnsi="黑体" w:eastAsia="黑体"/>
          <w:bCs/>
          <w:szCs w:val="21"/>
        </w:rPr>
        <w:t>示值误差（单位r/min</w:t>
      </w:r>
      <w:r>
        <w:rPr>
          <w:rFonts w:ascii="黑体" w:hAnsi="黑体" w:eastAsia="黑体"/>
          <w:bCs/>
          <w:szCs w:val="21"/>
        </w:rPr>
        <w:t>）</w:t>
      </w:r>
    </w:p>
    <w:tbl>
      <w:tblPr>
        <w:tblStyle w:val="18"/>
        <w:tblW w:w="0" w:type="auto"/>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1754"/>
        <w:gridCol w:w="1211"/>
        <w:gridCol w:w="1232"/>
        <w:gridCol w:w="1473"/>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385" w:type="dxa"/>
            <w:vMerge w:val="restart"/>
            <w:vAlign w:val="center"/>
          </w:tcPr>
          <w:p>
            <w:pPr>
              <w:widowControl/>
              <w:spacing w:line="360" w:lineRule="auto"/>
              <w:jc w:val="center"/>
              <w:rPr>
                <w:rFonts w:ascii="宋体" w:hAnsi="宋体"/>
                <w:szCs w:val="21"/>
              </w:rPr>
            </w:pPr>
            <w:r>
              <w:rPr>
                <w:rFonts w:ascii="宋体" w:hAnsi="宋体"/>
                <w:szCs w:val="21"/>
              </w:rPr>
              <w:t>项   目</w:t>
            </w:r>
          </w:p>
        </w:tc>
        <w:tc>
          <w:tcPr>
            <w:tcW w:w="1754" w:type="dxa"/>
            <w:vMerge w:val="restart"/>
            <w:vAlign w:val="center"/>
          </w:tcPr>
          <w:p>
            <w:pPr>
              <w:widowControl/>
              <w:spacing w:line="240" w:lineRule="exact"/>
              <w:jc w:val="center"/>
              <w:rPr>
                <w:rFonts w:ascii="宋体" w:hAnsi="宋体"/>
                <w:szCs w:val="21"/>
              </w:rPr>
            </w:pPr>
            <w:r>
              <w:rPr>
                <w:rFonts w:ascii="宋体" w:hAnsi="宋体"/>
                <w:szCs w:val="21"/>
              </w:rPr>
              <w:t>砂浆</w:t>
            </w:r>
          </w:p>
          <w:p>
            <w:pPr>
              <w:widowControl/>
              <w:spacing w:line="240" w:lineRule="exact"/>
              <w:jc w:val="center"/>
              <w:rPr>
                <w:rFonts w:ascii="宋体" w:hAnsi="宋体"/>
                <w:szCs w:val="21"/>
              </w:rPr>
            </w:pPr>
            <w:r>
              <w:rPr>
                <w:rFonts w:ascii="宋体" w:hAnsi="宋体"/>
                <w:szCs w:val="21"/>
              </w:rPr>
              <w:t>搅拌机</w:t>
            </w:r>
          </w:p>
        </w:tc>
        <w:tc>
          <w:tcPr>
            <w:tcW w:w="5242" w:type="dxa"/>
            <w:gridSpan w:val="4"/>
            <w:vAlign w:val="center"/>
          </w:tcPr>
          <w:p>
            <w:pPr>
              <w:widowControl/>
              <w:spacing w:line="360" w:lineRule="auto"/>
              <w:jc w:val="center"/>
              <w:rPr>
                <w:rFonts w:ascii="宋体" w:hAnsi="宋体"/>
                <w:szCs w:val="21"/>
              </w:rPr>
            </w:pPr>
            <w:r>
              <w:rPr>
                <w:rFonts w:ascii="宋体" w:hAnsi="宋体"/>
                <w:szCs w:val="21"/>
              </w:rPr>
              <w:t>混凝土搅拌机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385" w:type="dxa"/>
            <w:vMerge w:val="continue"/>
            <w:vAlign w:val="center"/>
          </w:tcPr>
          <w:p>
            <w:pPr>
              <w:widowControl/>
              <w:spacing w:line="360" w:lineRule="auto"/>
              <w:jc w:val="center"/>
              <w:rPr>
                <w:rFonts w:ascii="宋体" w:hAnsi="宋体"/>
                <w:szCs w:val="21"/>
              </w:rPr>
            </w:pPr>
          </w:p>
        </w:tc>
        <w:tc>
          <w:tcPr>
            <w:tcW w:w="1754" w:type="dxa"/>
            <w:vMerge w:val="continue"/>
            <w:vAlign w:val="center"/>
          </w:tcPr>
          <w:p>
            <w:pPr>
              <w:widowControl/>
              <w:spacing w:line="360" w:lineRule="auto"/>
              <w:jc w:val="center"/>
              <w:rPr>
                <w:rFonts w:ascii="宋体" w:hAnsi="宋体"/>
                <w:szCs w:val="21"/>
              </w:rPr>
            </w:pPr>
          </w:p>
        </w:tc>
        <w:tc>
          <w:tcPr>
            <w:tcW w:w="1211" w:type="dxa"/>
            <w:vAlign w:val="center"/>
          </w:tcPr>
          <w:p>
            <w:pPr>
              <w:widowControl/>
              <w:spacing w:line="360" w:lineRule="auto"/>
              <w:jc w:val="center"/>
              <w:rPr>
                <w:rFonts w:ascii="宋体" w:hAnsi="宋体"/>
                <w:szCs w:val="21"/>
              </w:rPr>
            </w:pPr>
            <w:r>
              <w:rPr>
                <w:rFonts w:hint="eastAsia" w:ascii="宋体" w:hAnsi="宋体"/>
                <w:szCs w:val="21"/>
              </w:rPr>
              <w:t>自落式</w:t>
            </w:r>
          </w:p>
        </w:tc>
        <w:tc>
          <w:tcPr>
            <w:tcW w:w="1232" w:type="dxa"/>
            <w:vAlign w:val="center"/>
          </w:tcPr>
          <w:p>
            <w:pPr>
              <w:widowControl/>
              <w:jc w:val="center"/>
              <w:rPr>
                <w:rFonts w:ascii="宋体" w:hAnsi="宋体"/>
                <w:szCs w:val="21"/>
              </w:rPr>
            </w:pPr>
            <w:r>
              <w:rPr>
                <w:rFonts w:hint="eastAsia" w:ascii="宋体" w:hAnsi="宋体"/>
                <w:szCs w:val="21"/>
              </w:rPr>
              <w:t>单卧轴</w:t>
            </w:r>
          </w:p>
          <w:p>
            <w:pPr>
              <w:widowControl/>
              <w:jc w:val="center"/>
              <w:rPr>
                <w:rFonts w:ascii="宋体" w:hAnsi="宋体"/>
                <w:szCs w:val="21"/>
              </w:rPr>
            </w:pPr>
            <w:r>
              <w:rPr>
                <w:rFonts w:hint="eastAsia" w:ascii="宋体" w:hAnsi="宋体"/>
                <w:szCs w:val="21"/>
              </w:rPr>
              <w:t>强制式</w:t>
            </w:r>
          </w:p>
        </w:tc>
        <w:tc>
          <w:tcPr>
            <w:tcW w:w="1473" w:type="dxa"/>
            <w:vAlign w:val="center"/>
          </w:tcPr>
          <w:p>
            <w:pPr>
              <w:widowControl/>
              <w:jc w:val="center"/>
              <w:rPr>
                <w:rFonts w:ascii="宋体" w:hAnsi="宋体"/>
                <w:szCs w:val="21"/>
              </w:rPr>
            </w:pPr>
            <w:r>
              <w:rPr>
                <w:rFonts w:hint="eastAsia" w:ascii="宋体" w:hAnsi="宋体"/>
                <w:szCs w:val="21"/>
              </w:rPr>
              <w:t>双卧轴</w:t>
            </w:r>
          </w:p>
          <w:p>
            <w:pPr>
              <w:widowControl/>
              <w:jc w:val="center"/>
              <w:rPr>
                <w:rFonts w:ascii="宋体" w:hAnsi="宋体"/>
                <w:szCs w:val="21"/>
              </w:rPr>
            </w:pPr>
            <w:r>
              <w:rPr>
                <w:rFonts w:hint="eastAsia" w:ascii="宋体" w:hAnsi="宋体"/>
                <w:szCs w:val="21"/>
              </w:rPr>
              <w:t>强制式</w:t>
            </w:r>
          </w:p>
        </w:tc>
        <w:tc>
          <w:tcPr>
            <w:tcW w:w="1326" w:type="dxa"/>
            <w:vAlign w:val="center"/>
          </w:tcPr>
          <w:p>
            <w:pPr>
              <w:widowControl/>
              <w:spacing w:line="360" w:lineRule="auto"/>
              <w:jc w:val="center"/>
              <w:rPr>
                <w:rFonts w:ascii="宋体" w:hAnsi="宋体"/>
                <w:szCs w:val="21"/>
              </w:rPr>
            </w:pPr>
            <w:r>
              <w:rPr>
                <w:rFonts w:hint="eastAsia" w:ascii="宋体" w:hAnsi="宋体"/>
                <w:szCs w:val="21"/>
              </w:rPr>
              <w:t>旋杯强制式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widowControl/>
              <w:spacing w:line="240" w:lineRule="exact"/>
              <w:jc w:val="center"/>
              <w:rPr>
                <w:rFonts w:ascii="宋体" w:hAnsi="宋体"/>
                <w:szCs w:val="21"/>
              </w:rPr>
            </w:pPr>
            <w:r>
              <w:rPr>
                <w:rFonts w:hint="eastAsia" w:ascii="宋体" w:hAnsi="宋体"/>
                <w:szCs w:val="21"/>
              </w:rPr>
              <w:t>转速标称值</w:t>
            </w:r>
          </w:p>
        </w:tc>
        <w:tc>
          <w:tcPr>
            <w:tcW w:w="1754" w:type="dxa"/>
            <w:vAlign w:val="center"/>
          </w:tcPr>
          <w:p>
            <w:pPr>
              <w:widowControl/>
              <w:jc w:val="center"/>
              <w:rPr>
                <w:rFonts w:ascii="宋体" w:hAnsi="宋体"/>
                <w:szCs w:val="21"/>
              </w:rPr>
            </w:pPr>
            <w:bookmarkStart w:id="17" w:name="OLE_LINK7"/>
            <w:bookmarkStart w:id="18" w:name="OLE_LINK9"/>
            <w:r>
              <w:rPr>
                <w:rFonts w:hint="eastAsia" w:ascii="宋体" w:hAnsi="宋体"/>
                <w:szCs w:val="21"/>
              </w:rPr>
              <w:t>搅拌叶：80</w:t>
            </w:r>
          </w:p>
          <w:bookmarkEnd w:id="17"/>
          <w:p>
            <w:pPr>
              <w:widowControl/>
              <w:jc w:val="center"/>
              <w:rPr>
                <w:rFonts w:ascii="宋体" w:hAnsi="宋体"/>
                <w:szCs w:val="21"/>
              </w:rPr>
            </w:pPr>
            <w:bookmarkStart w:id="19" w:name="OLE_LINK6"/>
            <w:r>
              <w:rPr>
                <w:rFonts w:hint="eastAsia" w:ascii="宋体" w:hAnsi="宋体"/>
                <w:szCs w:val="21"/>
              </w:rPr>
              <w:t>搅拌筒：</w:t>
            </w:r>
            <w:bookmarkEnd w:id="19"/>
            <w:r>
              <w:rPr>
                <w:rFonts w:hint="eastAsia" w:ascii="宋体" w:hAnsi="宋体"/>
                <w:szCs w:val="21"/>
              </w:rPr>
              <w:t>60</w:t>
            </w:r>
            <w:bookmarkEnd w:id="18"/>
          </w:p>
        </w:tc>
        <w:tc>
          <w:tcPr>
            <w:tcW w:w="1211" w:type="dxa"/>
            <w:vAlign w:val="center"/>
          </w:tcPr>
          <w:p>
            <w:pPr>
              <w:widowControl/>
              <w:spacing w:line="360" w:lineRule="auto"/>
              <w:jc w:val="center"/>
              <w:rPr>
                <w:rFonts w:ascii="宋体" w:hAnsi="宋体"/>
                <w:szCs w:val="21"/>
              </w:rPr>
            </w:pPr>
            <w:r>
              <w:rPr>
                <w:rFonts w:hint="eastAsia" w:ascii="宋体" w:hAnsi="宋体"/>
                <w:szCs w:val="21"/>
              </w:rPr>
              <w:t>搅拌筒：35</w:t>
            </w:r>
          </w:p>
        </w:tc>
        <w:tc>
          <w:tcPr>
            <w:tcW w:w="1232" w:type="dxa"/>
            <w:vAlign w:val="center"/>
          </w:tcPr>
          <w:p>
            <w:pPr>
              <w:widowControl/>
              <w:jc w:val="center"/>
              <w:rPr>
                <w:rFonts w:ascii="宋体" w:hAnsi="宋体"/>
                <w:szCs w:val="21"/>
              </w:rPr>
            </w:pPr>
            <w:bookmarkStart w:id="20" w:name="OLE_LINK8"/>
            <w:r>
              <w:rPr>
                <w:rFonts w:hint="eastAsia" w:ascii="宋体" w:hAnsi="宋体"/>
                <w:szCs w:val="21"/>
              </w:rPr>
              <w:t>搅拌叶：47</w:t>
            </w:r>
            <w:bookmarkEnd w:id="20"/>
          </w:p>
        </w:tc>
        <w:tc>
          <w:tcPr>
            <w:tcW w:w="1473" w:type="dxa"/>
            <w:vAlign w:val="center"/>
          </w:tcPr>
          <w:p>
            <w:pPr>
              <w:widowControl/>
              <w:spacing w:line="360" w:lineRule="auto"/>
              <w:jc w:val="center"/>
              <w:rPr>
                <w:rFonts w:ascii="宋体" w:hAnsi="宋体"/>
                <w:szCs w:val="21"/>
              </w:rPr>
            </w:pPr>
            <w:r>
              <w:rPr>
                <w:rFonts w:hint="eastAsia" w:ascii="宋体" w:hAnsi="宋体"/>
                <w:szCs w:val="21"/>
              </w:rPr>
              <w:t>搅拌叶：55</w:t>
            </w:r>
          </w:p>
        </w:tc>
        <w:tc>
          <w:tcPr>
            <w:tcW w:w="1326" w:type="dxa"/>
            <w:vAlign w:val="center"/>
          </w:tcPr>
          <w:p>
            <w:pPr>
              <w:widowControl/>
              <w:jc w:val="center"/>
              <w:rPr>
                <w:rFonts w:ascii="宋体" w:hAnsi="宋体"/>
                <w:szCs w:val="21"/>
              </w:rPr>
            </w:pPr>
            <w:r>
              <w:rPr>
                <w:rFonts w:hint="eastAsia" w:ascii="宋体" w:hAnsi="宋体"/>
                <w:szCs w:val="21"/>
              </w:rPr>
              <w:t>搅拌叶：35</w:t>
            </w:r>
          </w:p>
          <w:p>
            <w:pPr>
              <w:widowControl/>
              <w:jc w:val="center"/>
              <w:rPr>
                <w:rFonts w:ascii="宋体" w:hAnsi="宋体"/>
                <w:szCs w:val="21"/>
              </w:rPr>
            </w:pPr>
            <w:r>
              <w:rPr>
                <w:rFonts w:hint="eastAsia" w:ascii="宋体" w:hAnsi="宋体"/>
                <w:szCs w:val="21"/>
              </w:rPr>
              <w:t>搅拌筒：35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385" w:type="dxa"/>
            <w:vAlign w:val="center"/>
          </w:tcPr>
          <w:p>
            <w:pPr>
              <w:widowControl/>
              <w:spacing w:line="240" w:lineRule="exact"/>
              <w:jc w:val="center"/>
              <w:rPr>
                <w:rFonts w:ascii="宋体" w:hAnsi="宋体"/>
                <w:szCs w:val="21"/>
              </w:rPr>
            </w:pPr>
            <w:r>
              <w:rPr>
                <w:rFonts w:ascii="宋体" w:hAnsi="宋体"/>
                <w:szCs w:val="21"/>
              </w:rPr>
              <w:t>搅拌叶片转速</w:t>
            </w:r>
            <w:r>
              <w:rPr>
                <w:rFonts w:hint="eastAsia" w:ascii="宋体" w:hAnsi="宋体"/>
                <w:szCs w:val="21"/>
              </w:rPr>
              <w:t>示值误差</w:t>
            </w:r>
          </w:p>
        </w:tc>
        <w:tc>
          <w:tcPr>
            <w:tcW w:w="1754" w:type="dxa"/>
            <w:vAlign w:val="center"/>
          </w:tcPr>
          <w:p>
            <w:pPr>
              <w:widowControl/>
              <w:spacing w:line="360" w:lineRule="auto"/>
              <w:jc w:val="center"/>
              <w:rPr>
                <w:rFonts w:ascii="宋体" w:hAnsi="宋体"/>
                <w:szCs w:val="21"/>
              </w:rPr>
            </w:pPr>
            <w:r>
              <w:rPr>
                <w:rFonts w:ascii="宋体" w:hAnsi="宋体"/>
                <w:szCs w:val="21"/>
              </w:rPr>
              <w:t>±4</w:t>
            </w:r>
          </w:p>
        </w:tc>
        <w:tc>
          <w:tcPr>
            <w:tcW w:w="1211" w:type="dxa"/>
            <w:vAlign w:val="center"/>
          </w:tcPr>
          <w:p>
            <w:pPr>
              <w:widowControl/>
              <w:spacing w:line="360" w:lineRule="auto"/>
              <w:jc w:val="center"/>
              <w:rPr>
                <w:rFonts w:ascii="宋体" w:hAnsi="宋体"/>
                <w:szCs w:val="21"/>
              </w:rPr>
            </w:pPr>
            <w:r>
              <w:rPr>
                <w:rFonts w:hint="eastAsia" w:ascii="宋体" w:hAnsi="宋体"/>
                <w:szCs w:val="21"/>
              </w:rPr>
              <w:t>/</w:t>
            </w:r>
          </w:p>
        </w:tc>
        <w:tc>
          <w:tcPr>
            <w:tcW w:w="1232" w:type="dxa"/>
            <w:vAlign w:val="center"/>
          </w:tcPr>
          <w:p>
            <w:pPr>
              <w:widowControl/>
              <w:spacing w:line="360" w:lineRule="auto"/>
              <w:jc w:val="center"/>
              <w:rPr>
                <w:rFonts w:ascii="宋体" w:hAnsi="宋体"/>
                <w:szCs w:val="21"/>
              </w:rPr>
            </w:pPr>
            <w:r>
              <w:rPr>
                <w:rFonts w:ascii="宋体" w:hAnsi="宋体"/>
                <w:szCs w:val="21"/>
              </w:rPr>
              <w:t>±</w:t>
            </w:r>
            <w:r>
              <w:rPr>
                <w:rFonts w:hint="eastAsia" w:ascii="宋体" w:hAnsi="宋体"/>
                <w:szCs w:val="21"/>
              </w:rPr>
              <w:t>1</w:t>
            </w:r>
          </w:p>
        </w:tc>
        <w:tc>
          <w:tcPr>
            <w:tcW w:w="1473" w:type="dxa"/>
            <w:vAlign w:val="center"/>
          </w:tcPr>
          <w:p>
            <w:pPr>
              <w:widowControl/>
              <w:spacing w:line="360" w:lineRule="auto"/>
              <w:jc w:val="center"/>
              <w:rPr>
                <w:rFonts w:ascii="宋体" w:hAnsi="宋体"/>
                <w:szCs w:val="21"/>
              </w:rPr>
            </w:pPr>
            <w:r>
              <w:rPr>
                <w:rFonts w:ascii="宋体" w:hAnsi="宋体"/>
                <w:szCs w:val="21"/>
              </w:rPr>
              <w:t>±1</w:t>
            </w:r>
          </w:p>
        </w:tc>
        <w:tc>
          <w:tcPr>
            <w:tcW w:w="1326" w:type="dxa"/>
            <w:vAlign w:val="center"/>
          </w:tcPr>
          <w:p>
            <w:pPr>
              <w:widowControl/>
              <w:spacing w:line="360" w:lineRule="auto"/>
              <w:jc w:val="center"/>
              <w:rPr>
                <w:rFonts w:ascii="宋体" w:hAnsi="宋体"/>
                <w:szCs w:val="21"/>
              </w:rPr>
            </w:pPr>
            <w:r>
              <w:rPr>
                <w:rFonts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385" w:type="dxa"/>
            <w:vAlign w:val="center"/>
          </w:tcPr>
          <w:p>
            <w:pPr>
              <w:widowControl/>
              <w:spacing w:line="240" w:lineRule="exact"/>
              <w:jc w:val="center"/>
              <w:rPr>
                <w:rFonts w:ascii="宋体" w:hAnsi="宋体"/>
                <w:szCs w:val="21"/>
              </w:rPr>
            </w:pPr>
            <w:r>
              <w:rPr>
                <w:rFonts w:ascii="宋体" w:hAnsi="宋体"/>
                <w:szCs w:val="21"/>
              </w:rPr>
              <w:t>搅拌筒转速</w:t>
            </w:r>
            <w:r>
              <w:rPr>
                <w:rFonts w:hint="eastAsia" w:ascii="宋体" w:hAnsi="宋体"/>
                <w:szCs w:val="21"/>
              </w:rPr>
              <w:t>示值误差</w:t>
            </w:r>
          </w:p>
        </w:tc>
        <w:tc>
          <w:tcPr>
            <w:tcW w:w="1754" w:type="dxa"/>
            <w:vAlign w:val="center"/>
          </w:tcPr>
          <w:p>
            <w:pPr>
              <w:widowControl/>
              <w:spacing w:line="360" w:lineRule="auto"/>
              <w:jc w:val="center"/>
              <w:rPr>
                <w:rFonts w:ascii="宋体" w:hAnsi="宋体"/>
                <w:szCs w:val="21"/>
              </w:rPr>
            </w:pPr>
            <w:r>
              <w:rPr>
                <w:rFonts w:ascii="宋体" w:hAnsi="宋体"/>
                <w:szCs w:val="21"/>
              </w:rPr>
              <w:t>±2</w:t>
            </w:r>
          </w:p>
        </w:tc>
        <w:tc>
          <w:tcPr>
            <w:tcW w:w="1211" w:type="dxa"/>
            <w:vAlign w:val="center"/>
          </w:tcPr>
          <w:p>
            <w:pPr>
              <w:widowControl/>
              <w:spacing w:line="360" w:lineRule="auto"/>
              <w:jc w:val="center"/>
              <w:rPr>
                <w:rFonts w:ascii="宋体" w:hAnsi="宋体"/>
                <w:szCs w:val="21"/>
              </w:rPr>
            </w:pPr>
            <w:r>
              <w:rPr>
                <w:rFonts w:ascii="宋体" w:hAnsi="宋体"/>
                <w:szCs w:val="21"/>
              </w:rPr>
              <w:t>±1</w:t>
            </w:r>
          </w:p>
        </w:tc>
        <w:tc>
          <w:tcPr>
            <w:tcW w:w="1232" w:type="dxa"/>
            <w:vAlign w:val="center"/>
          </w:tcPr>
          <w:p>
            <w:pPr>
              <w:widowControl/>
              <w:spacing w:line="360" w:lineRule="auto"/>
              <w:jc w:val="center"/>
              <w:rPr>
                <w:rFonts w:ascii="宋体" w:hAnsi="宋体"/>
                <w:szCs w:val="21"/>
              </w:rPr>
            </w:pPr>
            <w:r>
              <w:rPr>
                <w:rFonts w:hint="eastAsia" w:ascii="宋体" w:hAnsi="宋体"/>
                <w:szCs w:val="21"/>
              </w:rPr>
              <w:t>/</w:t>
            </w:r>
          </w:p>
        </w:tc>
        <w:tc>
          <w:tcPr>
            <w:tcW w:w="1473" w:type="dxa"/>
            <w:vAlign w:val="center"/>
          </w:tcPr>
          <w:p>
            <w:pPr>
              <w:widowControl/>
              <w:spacing w:line="360" w:lineRule="auto"/>
              <w:jc w:val="center"/>
              <w:rPr>
                <w:rFonts w:ascii="宋体" w:hAnsi="宋体"/>
                <w:szCs w:val="21"/>
              </w:rPr>
            </w:pPr>
            <w:r>
              <w:rPr>
                <w:rFonts w:hint="eastAsia" w:ascii="宋体" w:hAnsi="宋体"/>
                <w:szCs w:val="21"/>
              </w:rPr>
              <w:t>/</w:t>
            </w:r>
          </w:p>
        </w:tc>
        <w:tc>
          <w:tcPr>
            <w:tcW w:w="1326" w:type="dxa"/>
            <w:vAlign w:val="center"/>
          </w:tcPr>
          <w:p>
            <w:pPr>
              <w:widowControl/>
              <w:spacing w:line="360" w:lineRule="auto"/>
              <w:jc w:val="center"/>
              <w:rPr>
                <w:rFonts w:ascii="宋体" w:hAnsi="宋体"/>
                <w:szCs w:val="21"/>
              </w:rPr>
            </w:pPr>
            <w:r>
              <w:rPr>
                <w:rFonts w:ascii="宋体" w:hAnsi="宋体"/>
                <w:szCs w:val="21"/>
              </w:rPr>
              <w:t>±1</w:t>
            </w:r>
          </w:p>
        </w:tc>
      </w:tr>
    </w:tbl>
    <w:p>
      <w:pPr>
        <w:spacing w:line="360" w:lineRule="auto"/>
        <w:outlineLvl w:val="1"/>
        <w:rPr>
          <w:bCs/>
          <w:sz w:val="24"/>
        </w:rPr>
      </w:pPr>
      <w:bookmarkStart w:id="21" w:name="_Toc25309"/>
      <w:bookmarkStart w:id="22" w:name="_Toc503821947"/>
      <w:r>
        <w:rPr>
          <w:bCs/>
          <w:sz w:val="24"/>
        </w:rPr>
        <w:t>4.2 自动控制程序搅拌时间</w:t>
      </w:r>
      <w:r>
        <w:rPr>
          <w:rFonts w:hint="eastAsia"/>
          <w:bCs/>
          <w:sz w:val="24"/>
        </w:rPr>
        <w:t>示值误差</w:t>
      </w:r>
      <w:bookmarkEnd w:id="21"/>
    </w:p>
    <w:p>
      <w:pPr>
        <w:spacing w:line="360" w:lineRule="auto"/>
        <w:ind w:firstLine="480" w:firstLineChars="200"/>
        <w:rPr>
          <w:bCs/>
          <w:sz w:val="24"/>
        </w:rPr>
      </w:pPr>
      <w:r>
        <w:rPr>
          <w:sz w:val="24"/>
        </w:rPr>
        <w:t>搅拌机</w:t>
      </w:r>
      <w:r>
        <w:rPr>
          <w:bCs/>
          <w:sz w:val="24"/>
        </w:rPr>
        <w:t>的工作程序分手动和自动两种。自动控制程序搅拌时间可根据工作需要进行设置，</w:t>
      </w:r>
      <w:r>
        <w:rPr>
          <w:sz w:val="24"/>
        </w:rPr>
        <w:t>搅拌时间误差</w:t>
      </w:r>
      <w:r>
        <w:rPr>
          <w:rFonts w:hint="eastAsia"/>
          <w:sz w:val="24"/>
        </w:rPr>
        <w:t>见表2</w:t>
      </w:r>
      <w:r>
        <w:rPr>
          <w:bCs/>
          <w:sz w:val="24"/>
        </w:rPr>
        <w:t>。</w:t>
      </w:r>
    </w:p>
    <w:p>
      <w:pPr>
        <w:jc w:val="center"/>
        <w:rPr>
          <w:rFonts w:ascii="黑体" w:hAnsi="黑体" w:eastAsia="黑体"/>
          <w:bCs/>
          <w:szCs w:val="21"/>
        </w:rPr>
      </w:pPr>
      <w:r>
        <w:rPr>
          <w:rFonts w:ascii="黑体" w:hAnsi="黑体" w:eastAsia="黑体"/>
          <w:bCs/>
          <w:szCs w:val="21"/>
        </w:rPr>
        <w:t xml:space="preserve">表 </w:t>
      </w:r>
      <w:r>
        <w:rPr>
          <w:rFonts w:hint="eastAsia" w:ascii="黑体" w:hAnsi="黑体" w:eastAsia="黑体"/>
          <w:bCs/>
          <w:szCs w:val="21"/>
        </w:rPr>
        <w:t>2</w:t>
      </w:r>
      <w:r>
        <w:rPr>
          <w:rFonts w:ascii="黑体" w:hAnsi="黑体" w:eastAsia="黑体"/>
          <w:bCs/>
          <w:szCs w:val="21"/>
        </w:rPr>
        <w:t xml:space="preserve"> </w:t>
      </w:r>
      <w:r>
        <w:rPr>
          <w:rFonts w:hint="eastAsia" w:ascii="黑体" w:hAnsi="黑体" w:eastAsia="黑体"/>
          <w:bCs/>
          <w:szCs w:val="21"/>
        </w:rPr>
        <w:t>自动控制程序搅拌时间示值误差</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2"/>
        <w:gridCol w:w="2073"/>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vAlign w:val="center"/>
          </w:tcPr>
          <w:p>
            <w:pPr>
              <w:widowControl/>
              <w:spacing w:line="360" w:lineRule="auto"/>
              <w:jc w:val="center"/>
              <w:rPr>
                <w:rFonts w:ascii="宋体" w:hAnsi="宋体"/>
                <w:szCs w:val="21"/>
              </w:rPr>
            </w:pPr>
            <w:r>
              <w:rPr>
                <w:rFonts w:ascii="宋体" w:hAnsi="宋体"/>
                <w:szCs w:val="21"/>
              </w:rPr>
              <w:t>项   目</w:t>
            </w:r>
          </w:p>
        </w:tc>
        <w:tc>
          <w:tcPr>
            <w:tcW w:w="2073" w:type="dxa"/>
            <w:vAlign w:val="center"/>
          </w:tcPr>
          <w:p>
            <w:pPr>
              <w:widowControl/>
              <w:spacing w:line="360" w:lineRule="auto"/>
              <w:jc w:val="center"/>
              <w:rPr>
                <w:rFonts w:ascii="宋体" w:hAnsi="宋体"/>
                <w:szCs w:val="21"/>
              </w:rPr>
            </w:pPr>
            <w:r>
              <w:rPr>
                <w:rFonts w:ascii="宋体" w:hAnsi="宋体"/>
                <w:szCs w:val="21"/>
              </w:rPr>
              <w:t>砂浆搅拌机</w:t>
            </w:r>
          </w:p>
        </w:tc>
        <w:tc>
          <w:tcPr>
            <w:tcW w:w="2905" w:type="dxa"/>
            <w:vAlign w:val="center"/>
          </w:tcPr>
          <w:p>
            <w:pPr>
              <w:widowControl/>
              <w:spacing w:line="360" w:lineRule="auto"/>
              <w:jc w:val="center"/>
              <w:rPr>
                <w:rFonts w:ascii="宋体" w:hAnsi="宋体"/>
                <w:szCs w:val="21"/>
              </w:rPr>
            </w:pPr>
            <w:r>
              <w:rPr>
                <w:rFonts w:ascii="宋体" w:hAnsi="宋体"/>
                <w:szCs w:val="21"/>
              </w:rPr>
              <w:t>混凝土搅拌机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vAlign w:val="center"/>
          </w:tcPr>
          <w:p>
            <w:pPr>
              <w:widowControl/>
              <w:jc w:val="center"/>
              <w:rPr>
                <w:rFonts w:ascii="宋体" w:hAnsi="宋体"/>
                <w:szCs w:val="21"/>
              </w:rPr>
            </w:pPr>
            <w:r>
              <w:rPr>
                <w:rFonts w:hint="eastAsia" w:ascii="宋体" w:hAnsi="宋体"/>
                <w:szCs w:val="21"/>
              </w:rPr>
              <w:t>自动控制程序搅拌时间示值误差</w:t>
            </w:r>
          </w:p>
        </w:tc>
        <w:tc>
          <w:tcPr>
            <w:tcW w:w="2073" w:type="dxa"/>
            <w:vAlign w:val="center"/>
          </w:tcPr>
          <w:p>
            <w:pPr>
              <w:widowControl/>
              <w:spacing w:line="360" w:lineRule="auto"/>
              <w:jc w:val="center"/>
              <w:rPr>
                <w:rFonts w:ascii="宋体" w:hAnsi="宋体"/>
                <w:szCs w:val="21"/>
              </w:rPr>
            </w:pPr>
            <w:r>
              <w:rPr>
                <w:rFonts w:hint="eastAsia" w:ascii="宋体" w:hAnsi="宋体"/>
                <w:szCs w:val="21"/>
              </w:rPr>
              <w:t>±1 s</w:t>
            </w:r>
          </w:p>
        </w:tc>
        <w:tc>
          <w:tcPr>
            <w:tcW w:w="2905" w:type="dxa"/>
            <w:vAlign w:val="center"/>
          </w:tcPr>
          <w:p>
            <w:pPr>
              <w:widowControl/>
              <w:spacing w:line="360" w:lineRule="auto"/>
              <w:jc w:val="center"/>
              <w:rPr>
                <w:rFonts w:ascii="宋体" w:hAnsi="宋体"/>
                <w:szCs w:val="21"/>
              </w:rPr>
            </w:pPr>
            <w:r>
              <w:rPr>
                <w:rFonts w:hint="eastAsia" w:ascii="宋体" w:hAnsi="宋体"/>
                <w:szCs w:val="21"/>
              </w:rPr>
              <w:t>±2 s/3min</w:t>
            </w:r>
          </w:p>
        </w:tc>
      </w:tr>
    </w:tbl>
    <w:p>
      <w:pPr>
        <w:ind w:firstLine="210" w:firstLineChars="100"/>
        <w:rPr>
          <w:bCs/>
          <w:sz w:val="24"/>
        </w:rPr>
      </w:pPr>
      <w:r>
        <w:rPr>
          <w:rFonts w:eastAsia="仿宋"/>
          <w:szCs w:val="21"/>
        </w:rPr>
        <w:t>注：以上指标不适用于合格性判别，仅作参考。</w:t>
      </w:r>
    </w:p>
    <w:p>
      <w:pPr>
        <w:spacing w:line="360" w:lineRule="auto"/>
        <w:outlineLvl w:val="0"/>
        <w:rPr>
          <w:rFonts w:eastAsia="黑体"/>
          <w:sz w:val="24"/>
        </w:rPr>
      </w:pPr>
      <w:bookmarkStart w:id="23" w:name="_Toc15872"/>
      <w:r>
        <w:rPr>
          <w:rFonts w:eastAsia="黑体"/>
          <w:sz w:val="24"/>
        </w:rPr>
        <w:t>5</w:t>
      </w:r>
      <w:bookmarkEnd w:id="22"/>
      <w:r>
        <w:rPr>
          <w:rFonts w:eastAsia="黑体"/>
          <w:sz w:val="24"/>
        </w:rPr>
        <w:t xml:space="preserve"> 校准条件</w:t>
      </w:r>
      <w:bookmarkEnd w:id="23"/>
    </w:p>
    <w:p>
      <w:pPr>
        <w:spacing w:line="360" w:lineRule="auto"/>
        <w:outlineLvl w:val="1"/>
        <w:rPr>
          <w:bCs/>
          <w:sz w:val="24"/>
        </w:rPr>
      </w:pPr>
      <w:bookmarkStart w:id="24" w:name="_Toc29728"/>
      <w:r>
        <w:rPr>
          <w:bCs/>
          <w:sz w:val="24"/>
        </w:rPr>
        <w:t>5.1 环境条件</w:t>
      </w:r>
      <w:bookmarkEnd w:id="24"/>
    </w:p>
    <w:p>
      <w:pPr>
        <w:spacing w:line="360" w:lineRule="auto"/>
        <w:rPr>
          <w:bCs/>
          <w:sz w:val="24"/>
        </w:rPr>
      </w:pPr>
      <w:r>
        <w:rPr>
          <w:bCs/>
          <w:sz w:val="24"/>
        </w:rPr>
        <w:t xml:space="preserve">5.1.1 </w:t>
      </w:r>
      <w:r>
        <w:rPr>
          <w:rFonts w:hint="eastAsia"/>
          <w:bCs/>
          <w:sz w:val="24"/>
        </w:rPr>
        <w:t>校准</w:t>
      </w:r>
      <w:r>
        <w:rPr>
          <w:bCs/>
          <w:sz w:val="24"/>
        </w:rPr>
        <w:t>环境温度</w:t>
      </w:r>
      <w:r>
        <w:rPr>
          <w:rFonts w:hint="eastAsia"/>
          <w:bCs/>
          <w:sz w:val="24"/>
        </w:rPr>
        <w:t>为</w:t>
      </w:r>
      <w:r>
        <w:rPr>
          <w:bCs/>
          <w:sz w:val="24"/>
        </w:rPr>
        <w:t>（</w:t>
      </w:r>
      <w:r>
        <w:rPr>
          <w:rFonts w:hint="eastAsia"/>
          <w:bCs/>
          <w:sz w:val="24"/>
        </w:rPr>
        <w:t>20</w:t>
      </w:r>
      <w:r>
        <w:rPr>
          <w:bCs/>
          <w:sz w:val="24"/>
        </w:rPr>
        <w:t>±</w:t>
      </w:r>
      <w:r>
        <w:rPr>
          <w:rFonts w:hint="eastAsia"/>
          <w:bCs/>
          <w:sz w:val="24"/>
        </w:rPr>
        <w:t>5</w:t>
      </w:r>
      <w:r>
        <w:rPr>
          <w:bCs/>
          <w:sz w:val="24"/>
        </w:rPr>
        <w:t>）℃</w:t>
      </w:r>
      <w:r>
        <w:rPr>
          <w:rFonts w:hint="eastAsia"/>
          <w:bCs/>
          <w:sz w:val="24"/>
        </w:rPr>
        <w:t>。</w:t>
      </w:r>
    </w:p>
    <w:p>
      <w:pPr>
        <w:spacing w:line="360" w:lineRule="auto"/>
        <w:rPr>
          <w:bCs/>
          <w:sz w:val="24"/>
        </w:rPr>
      </w:pPr>
      <w:r>
        <w:rPr>
          <w:bCs/>
          <w:sz w:val="24"/>
        </w:rPr>
        <w:t xml:space="preserve">5.1.2 </w:t>
      </w:r>
      <w:r>
        <w:rPr>
          <w:rFonts w:hint="eastAsia"/>
          <w:bCs/>
          <w:sz w:val="24"/>
        </w:rPr>
        <w:t>校准</w:t>
      </w:r>
      <w:r>
        <w:rPr>
          <w:bCs/>
          <w:sz w:val="24"/>
        </w:rPr>
        <w:t>环境相对湿度</w:t>
      </w:r>
      <w:r>
        <w:rPr>
          <w:rFonts w:hint="eastAsia"/>
          <w:bCs/>
          <w:sz w:val="24"/>
        </w:rPr>
        <w:t>不大于</w:t>
      </w:r>
      <w:r>
        <w:rPr>
          <w:bCs/>
          <w:sz w:val="24"/>
        </w:rPr>
        <w:t>85%</w:t>
      </w:r>
      <w:r>
        <w:rPr>
          <w:rFonts w:hint="eastAsia"/>
          <w:bCs/>
          <w:sz w:val="24"/>
        </w:rPr>
        <w:t>。</w:t>
      </w:r>
    </w:p>
    <w:p>
      <w:pPr>
        <w:spacing w:line="360" w:lineRule="auto"/>
        <w:rPr>
          <w:bCs/>
          <w:sz w:val="24"/>
        </w:rPr>
      </w:pPr>
      <w:r>
        <w:rPr>
          <w:bCs/>
          <w:sz w:val="24"/>
        </w:rPr>
        <w:t>5.1.3 电源电压：</w:t>
      </w:r>
      <w:r>
        <w:rPr>
          <w:rFonts w:hint="eastAsia"/>
          <w:bCs/>
          <w:sz w:val="24"/>
        </w:rPr>
        <w:t>（</w:t>
      </w:r>
      <w:r>
        <w:rPr>
          <w:bCs/>
          <w:sz w:val="24"/>
        </w:rPr>
        <w:t>380±38</w:t>
      </w:r>
      <w:r>
        <w:rPr>
          <w:rFonts w:hint="eastAsia"/>
          <w:bCs/>
          <w:sz w:val="24"/>
        </w:rPr>
        <w:t>）</w:t>
      </w:r>
      <w:r>
        <w:rPr>
          <w:bCs/>
          <w:sz w:val="24"/>
        </w:rPr>
        <w:t>V</w:t>
      </w:r>
      <w:r>
        <w:rPr>
          <w:rFonts w:hint="eastAsia"/>
          <w:bCs/>
          <w:sz w:val="24"/>
        </w:rPr>
        <w:t>。</w:t>
      </w:r>
    </w:p>
    <w:p>
      <w:pPr>
        <w:spacing w:line="360" w:lineRule="auto"/>
        <w:rPr>
          <w:bCs/>
          <w:sz w:val="24"/>
        </w:rPr>
      </w:pPr>
      <w:r>
        <w:rPr>
          <w:bCs/>
          <w:sz w:val="24"/>
        </w:rPr>
        <w:t>5.1.4</w:t>
      </w:r>
      <w:r>
        <w:rPr>
          <w:rFonts w:hint="eastAsia"/>
          <w:bCs/>
          <w:sz w:val="24"/>
        </w:rPr>
        <w:t xml:space="preserve"> 周围无影响正常校准工作的污染、振动和电磁干扰</w:t>
      </w:r>
      <w:r>
        <w:rPr>
          <w:bCs/>
          <w:sz w:val="24"/>
        </w:rPr>
        <w:t>。</w:t>
      </w:r>
    </w:p>
    <w:p>
      <w:pPr>
        <w:spacing w:line="360" w:lineRule="auto"/>
        <w:outlineLvl w:val="1"/>
        <w:rPr>
          <w:bCs/>
          <w:sz w:val="24"/>
        </w:rPr>
      </w:pPr>
      <w:bookmarkStart w:id="25" w:name="_Toc503821952"/>
      <w:bookmarkStart w:id="26" w:name="_Toc22999"/>
      <w:r>
        <w:rPr>
          <w:bCs/>
          <w:sz w:val="24"/>
        </w:rPr>
        <w:t>5.2</w:t>
      </w:r>
      <w:bookmarkEnd w:id="25"/>
      <w:r>
        <w:rPr>
          <w:bCs/>
          <w:sz w:val="24"/>
        </w:rPr>
        <w:t xml:space="preserve"> </w:t>
      </w:r>
      <w:r>
        <w:rPr>
          <w:rFonts w:hint="eastAsia" w:cs="宋体"/>
          <w:bCs/>
          <w:sz w:val="24"/>
          <w:lang w:bidi="ar"/>
        </w:rPr>
        <w:t>测量标准及其他设备</w:t>
      </w:r>
      <w:bookmarkEnd w:id="26"/>
    </w:p>
    <w:p>
      <w:pPr>
        <w:spacing w:line="360" w:lineRule="auto"/>
        <w:ind w:firstLine="480" w:firstLineChars="200"/>
        <w:rPr>
          <w:bCs/>
          <w:sz w:val="24"/>
        </w:rPr>
      </w:pPr>
      <w:r>
        <w:rPr>
          <w:rFonts w:hint="eastAsia" w:cs="宋体"/>
          <w:bCs/>
          <w:sz w:val="24"/>
          <w:lang w:bidi="ar"/>
        </w:rPr>
        <w:t>测量标准及其他设备见表</w:t>
      </w:r>
      <w:r>
        <w:rPr>
          <w:rFonts w:hint="eastAsia"/>
          <w:bCs/>
          <w:sz w:val="24"/>
          <w:lang w:bidi="ar"/>
        </w:rPr>
        <w:t>3</w:t>
      </w:r>
      <w:r>
        <w:rPr>
          <w:rFonts w:hint="eastAsia" w:cs="宋体"/>
          <w:bCs/>
          <w:sz w:val="24"/>
          <w:lang w:bidi="ar"/>
        </w:rPr>
        <w:t>。</w:t>
      </w:r>
    </w:p>
    <w:p>
      <w:pPr>
        <w:jc w:val="center"/>
        <w:rPr>
          <w:rFonts w:ascii="黑体" w:hAnsi="黑体" w:eastAsia="黑体"/>
          <w:bCs/>
          <w:szCs w:val="21"/>
        </w:rPr>
      </w:pPr>
      <w:r>
        <w:rPr>
          <w:rFonts w:hint="eastAsia" w:ascii="黑体" w:hAnsi="黑体" w:eastAsia="黑体"/>
          <w:bCs/>
          <w:szCs w:val="21"/>
        </w:rPr>
        <w:t>表3测量标准及其他设备</w:t>
      </w:r>
    </w:p>
    <w:tbl>
      <w:tblPr>
        <w:tblStyle w:val="18"/>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3197"/>
        <w:gridCol w:w="1100"/>
        <w:gridCol w:w="4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601" w:type="dxa"/>
            <w:vMerge w:val="restart"/>
            <w:vAlign w:val="center"/>
          </w:tcPr>
          <w:p>
            <w:pPr>
              <w:jc w:val="center"/>
              <w:rPr>
                <w:bCs/>
                <w:szCs w:val="21"/>
              </w:rPr>
            </w:pPr>
            <w:r>
              <w:rPr>
                <w:bCs/>
                <w:szCs w:val="21"/>
              </w:rPr>
              <w:t>序号</w:t>
            </w:r>
          </w:p>
        </w:tc>
        <w:tc>
          <w:tcPr>
            <w:tcW w:w="3197" w:type="dxa"/>
            <w:vMerge w:val="restart"/>
            <w:vAlign w:val="center"/>
          </w:tcPr>
          <w:p>
            <w:pPr>
              <w:spacing w:line="360" w:lineRule="auto"/>
              <w:jc w:val="center"/>
              <w:rPr>
                <w:bCs/>
                <w:szCs w:val="21"/>
              </w:rPr>
            </w:pPr>
            <w:r>
              <w:rPr>
                <w:bCs/>
                <w:szCs w:val="21"/>
              </w:rPr>
              <w:t>项</w:t>
            </w:r>
            <w:r>
              <w:rPr>
                <w:rFonts w:hint="eastAsia"/>
                <w:bCs/>
                <w:szCs w:val="21"/>
              </w:rPr>
              <w:t xml:space="preserve">     </w:t>
            </w:r>
            <w:r>
              <w:rPr>
                <w:bCs/>
                <w:szCs w:val="21"/>
              </w:rPr>
              <w:t>目</w:t>
            </w:r>
          </w:p>
        </w:tc>
        <w:tc>
          <w:tcPr>
            <w:tcW w:w="5142" w:type="dxa"/>
            <w:gridSpan w:val="2"/>
          </w:tcPr>
          <w:p>
            <w:pPr>
              <w:spacing w:line="360" w:lineRule="auto"/>
              <w:jc w:val="center"/>
              <w:rPr>
                <w:bCs/>
                <w:szCs w:val="21"/>
              </w:rPr>
            </w:pPr>
            <w:r>
              <w:rPr>
                <w:bCs/>
                <w:szCs w:val="21"/>
              </w:rPr>
              <w:t>主 要 校 准 设 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601" w:type="dxa"/>
            <w:vMerge w:val="continue"/>
            <w:vAlign w:val="center"/>
          </w:tcPr>
          <w:p>
            <w:pPr>
              <w:spacing w:line="360" w:lineRule="auto"/>
              <w:jc w:val="center"/>
              <w:rPr>
                <w:bCs/>
                <w:szCs w:val="21"/>
              </w:rPr>
            </w:pPr>
          </w:p>
        </w:tc>
        <w:tc>
          <w:tcPr>
            <w:tcW w:w="3197" w:type="dxa"/>
            <w:vMerge w:val="continue"/>
          </w:tcPr>
          <w:p>
            <w:pPr>
              <w:spacing w:line="360" w:lineRule="auto"/>
              <w:rPr>
                <w:bCs/>
                <w:szCs w:val="21"/>
              </w:rPr>
            </w:pPr>
          </w:p>
        </w:tc>
        <w:tc>
          <w:tcPr>
            <w:tcW w:w="1100" w:type="dxa"/>
          </w:tcPr>
          <w:p>
            <w:pPr>
              <w:spacing w:line="360" w:lineRule="auto"/>
              <w:jc w:val="center"/>
              <w:rPr>
                <w:bCs/>
                <w:szCs w:val="21"/>
              </w:rPr>
            </w:pPr>
            <w:r>
              <w:rPr>
                <w:bCs/>
                <w:szCs w:val="21"/>
              </w:rPr>
              <w:t>名 称</w:t>
            </w:r>
          </w:p>
        </w:tc>
        <w:tc>
          <w:tcPr>
            <w:tcW w:w="4042" w:type="dxa"/>
          </w:tcPr>
          <w:p>
            <w:pPr>
              <w:spacing w:line="360" w:lineRule="auto"/>
              <w:jc w:val="center"/>
              <w:rPr>
                <w:bCs/>
                <w:szCs w:val="21"/>
              </w:rPr>
            </w:pPr>
            <w:r>
              <w:rPr>
                <w:bCs/>
                <w:szCs w:val="21"/>
              </w:rPr>
              <w:t>技 术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01" w:type="dxa"/>
            <w:vMerge w:val="restart"/>
            <w:vAlign w:val="center"/>
          </w:tcPr>
          <w:p>
            <w:pPr>
              <w:spacing w:line="360" w:lineRule="auto"/>
              <w:jc w:val="center"/>
              <w:rPr>
                <w:bCs/>
                <w:szCs w:val="21"/>
              </w:rPr>
            </w:pPr>
            <w:r>
              <w:rPr>
                <w:bCs/>
                <w:szCs w:val="21"/>
              </w:rPr>
              <w:t>1</w:t>
            </w:r>
          </w:p>
        </w:tc>
        <w:tc>
          <w:tcPr>
            <w:tcW w:w="3197" w:type="dxa"/>
            <w:vMerge w:val="restart"/>
            <w:vAlign w:val="center"/>
          </w:tcPr>
          <w:p>
            <w:pPr>
              <w:spacing w:line="360" w:lineRule="auto"/>
              <w:jc w:val="center"/>
              <w:rPr>
                <w:bCs/>
                <w:szCs w:val="21"/>
              </w:rPr>
            </w:pPr>
            <w:r>
              <w:rPr>
                <w:rFonts w:hint="eastAsia"/>
                <w:bCs/>
                <w:szCs w:val="21"/>
              </w:rPr>
              <w:t>外观及功能性检查</w:t>
            </w:r>
          </w:p>
        </w:tc>
        <w:tc>
          <w:tcPr>
            <w:tcW w:w="1100" w:type="dxa"/>
            <w:vAlign w:val="center"/>
          </w:tcPr>
          <w:p>
            <w:pPr>
              <w:spacing w:line="240" w:lineRule="exact"/>
              <w:jc w:val="center"/>
              <w:rPr>
                <w:bCs/>
                <w:szCs w:val="21"/>
              </w:rPr>
            </w:pPr>
            <w:r>
              <w:rPr>
                <w:bCs/>
                <w:szCs w:val="21"/>
              </w:rPr>
              <w:t>绝缘电阻测试仪</w:t>
            </w:r>
          </w:p>
        </w:tc>
        <w:tc>
          <w:tcPr>
            <w:tcW w:w="4042" w:type="dxa"/>
            <w:vAlign w:val="center"/>
          </w:tcPr>
          <w:p>
            <w:pPr>
              <w:spacing w:line="240" w:lineRule="exact"/>
              <w:jc w:val="center"/>
              <w:rPr>
                <w:bCs/>
                <w:szCs w:val="21"/>
              </w:rPr>
            </w:pPr>
            <w:r>
              <w:rPr>
                <w:bCs/>
                <w:szCs w:val="21"/>
              </w:rPr>
              <w:t>测量范围（0～20）MΩ，额定电压500</w:t>
            </w:r>
            <w:r>
              <w:rPr>
                <w:rFonts w:hint="eastAsia"/>
                <w:bCs/>
                <w:szCs w:val="21"/>
              </w:rPr>
              <w:t xml:space="preserve"> </w:t>
            </w:r>
            <w:r>
              <w:rPr>
                <w:bCs/>
                <w:szCs w:val="21"/>
              </w:rPr>
              <w:t>V；准确度等级10级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601" w:type="dxa"/>
            <w:vMerge w:val="continue"/>
            <w:vAlign w:val="center"/>
          </w:tcPr>
          <w:p>
            <w:pPr>
              <w:spacing w:line="360" w:lineRule="auto"/>
              <w:jc w:val="center"/>
              <w:rPr>
                <w:bCs/>
                <w:szCs w:val="21"/>
              </w:rPr>
            </w:pPr>
          </w:p>
        </w:tc>
        <w:tc>
          <w:tcPr>
            <w:tcW w:w="3197" w:type="dxa"/>
            <w:vMerge w:val="continue"/>
            <w:vAlign w:val="center"/>
          </w:tcPr>
          <w:p>
            <w:pPr>
              <w:spacing w:line="360" w:lineRule="auto"/>
              <w:jc w:val="center"/>
              <w:rPr>
                <w:bCs/>
                <w:szCs w:val="21"/>
              </w:rPr>
            </w:pPr>
          </w:p>
        </w:tc>
        <w:tc>
          <w:tcPr>
            <w:tcW w:w="1100" w:type="dxa"/>
            <w:vAlign w:val="center"/>
          </w:tcPr>
          <w:p>
            <w:pPr>
              <w:spacing w:line="360" w:lineRule="auto"/>
              <w:jc w:val="center"/>
              <w:rPr>
                <w:bCs/>
                <w:szCs w:val="21"/>
              </w:rPr>
            </w:pPr>
            <w:r>
              <w:rPr>
                <w:bCs/>
                <w:szCs w:val="21"/>
              </w:rPr>
              <w:t>专用钢丝</w:t>
            </w:r>
          </w:p>
        </w:tc>
        <w:tc>
          <w:tcPr>
            <w:tcW w:w="4042" w:type="dxa"/>
            <w:vAlign w:val="center"/>
          </w:tcPr>
          <w:p>
            <w:pPr>
              <w:spacing w:line="360" w:lineRule="auto"/>
              <w:jc w:val="center"/>
              <w:rPr>
                <w:bCs/>
                <w:szCs w:val="21"/>
              </w:rPr>
            </w:pPr>
            <w:r>
              <w:rPr>
                <w:bCs/>
                <w:szCs w:val="21"/>
              </w:rPr>
              <w:t>Ф（</w:t>
            </w:r>
            <w:r>
              <w:rPr>
                <w:rFonts w:hint="eastAsia"/>
                <w:bCs/>
                <w:szCs w:val="21"/>
              </w:rPr>
              <w:t>2+</w:t>
            </w:r>
            <w:r>
              <w:rPr>
                <w:bCs/>
                <w:szCs w:val="21"/>
              </w:rPr>
              <w:t>0.02）mm，Ф（</w:t>
            </w:r>
            <w:r>
              <w:rPr>
                <w:rFonts w:hint="eastAsia"/>
                <w:bCs/>
                <w:szCs w:val="21"/>
              </w:rPr>
              <w:t>3+</w:t>
            </w:r>
            <w:r>
              <w:rPr>
                <w:bCs/>
                <w:szCs w:val="21"/>
              </w:rPr>
              <w:t>0.02）mm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1" w:type="dxa"/>
            <w:vAlign w:val="center"/>
          </w:tcPr>
          <w:p>
            <w:pPr>
              <w:spacing w:line="360" w:lineRule="auto"/>
              <w:jc w:val="center"/>
              <w:rPr>
                <w:bCs/>
                <w:szCs w:val="21"/>
              </w:rPr>
            </w:pPr>
            <w:r>
              <w:rPr>
                <w:bCs/>
                <w:szCs w:val="21"/>
              </w:rPr>
              <w:t>2</w:t>
            </w:r>
          </w:p>
        </w:tc>
        <w:tc>
          <w:tcPr>
            <w:tcW w:w="3197" w:type="dxa"/>
            <w:vAlign w:val="center"/>
          </w:tcPr>
          <w:p>
            <w:pPr>
              <w:jc w:val="center"/>
              <w:rPr>
                <w:bCs/>
                <w:szCs w:val="21"/>
              </w:rPr>
            </w:pPr>
            <w:r>
              <w:rPr>
                <w:bCs/>
                <w:szCs w:val="21"/>
              </w:rPr>
              <w:t>搅拌叶片</w:t>
            </w:r>
            <w:r>
              <w:rPr>
                <w:rFonts w:hint="eastAsia"/>
                <w:bCs/>
                <w:szCs w:val="21"/>
              </w:rPr>
              <w:t>、</w:t>
            </w:r>
            <w:r>
              <w:rPr>
                <w:bCs/>
                <w:szCs w:val="21"/>
              </w:rPr>
              <w:t>搅拌筒转速</w:t>
            </w:r>
            <w:r>
              <w:rPr>
                <w:rFonts w:hint="eastAsia"/>
                <w:bCs/>
                <w:szCs w:val="21"/>
              </w:rPr>
              <w:t>示值误差</w:t>
            </w:r>
          </w:p>
        </w:tc>
        <w:tc>
          <w:tcPr>
            <w:tcW w:w="1100" w:type="dxa"/>
            <w:vAlign w:val="center"/>
          </w:tcPr>
          <w:p>
            <w:pPr>
              <w:spacing w:line="360" w:lineRule="auto"/>
              <w:jc w:val="center"/>
              <w:rPr>
                <w:bCs/>
                <w:szCs w:val="21"/>
              </w:rPr>
            </w:pPr>
            <w:r>
              <w:rPr>
                <w:bCs/>
                <w:szCs w:val="21"/>
              </w:rPr>
              <w:t>转速表</w:t>
            </w:r>
          </w:p>
        </w:tc>
        <w:tc>
          <w:tcPr>
            <w:tcW w:w="4042" w:type="dxa"/>
            <w:vAlign w:val="center"/>
          </w:tcPr>
          <w:p>
            <w:pPr>
              <w:spacing w:line="360" w:lineRule="auto"/>
              <w:jc w:val="center"/>
              <w:rPr>
                <w:bCs/>
                <w:szCs w:val="21"/>
              </w:rPr>
            </w:pPr>
            <w:r>
              <w:rPr>
                <w:bCs/>
                <w:szCs w:val="21"/>
              </w:rPr>
              <w:t>（20～</w:t>
            </w:r>
            <w:r>
              <w:rPr>
                <w:rFonts w:hint="eastAsia"/>
                <w:bCs/>
                <w:szCs w:val="21"/>
              </w:rPr>
              <w:t>100</w:t>
            </w:r>
            <w:r>
              <w:rPr>
                <w:bCs/>
                <w:szCs w:val="21"/>
              </w:rPr>
              <w:t>）r/min，</w:t>
            </w:r>
            <w:r>
              <w:rPr>
                <w:rFonts w:hint="eastAsia"/>
                <w:bCs/>
                <w:szCs w:val="21"/>
              </w:rPr>
              <w:t>最大允许误差：±0.5%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01" w:type="dxa"/>
            <w:vAlign w:val="center"/>
          </w:tcPr>
          <w:p>
            <w:pPr>
              <w:spacing w:line="360" w:lineRule="auto"/>
              <w:jc w:val="center"/>
              <w:rPr>
                <w:bCs/>
                <w:szCs w:val="21"/>
              </w:rPr>
            </w:pPr>
            <w:r>
              <w:rPr>
                <w:bCs/>
                <w:szCs w:val="21"/>
              </w:rPr>
              <w:t>3</w:t>
            </w:r>
          </w:p>
        </w:tc>
        <w:tc>
          <w:tcPr>
            <w:tcW w:w="3197" w:type="dxa"/>
            <w:vAlign w:val="center"/>
          </w:tcPr>
          <w:p>
            <w:pPr>
              <w:spacing w:line="360" w:lineRule="auto"/>
              <w:jc w:val="center"/>
              <w:rPr>
                <w:bCs/>
                <w:szCs w:val="21"/>
              </w:rPr>
            </w:pPr>
            <w:r>
              <w:rPr>
                <w:bCs/>
                <w:szCs w:val="21"/>
              </w:rPr>
              <w:t>自动控制程序搅拌时间</w:t>
            </w:r>
            <w:r>
              <w:rPr>
                <w:rFonts w:hint="eastAsia"/>
                <w:bCs/>
                <w:szCs w:val="21"/>
              </w:rPr>
              <w:t>示值误差</w:t>
            </w:r>
          </w:p>
        </w:tc>
        <w:tc>
          <w:tcPr>
            <w:tcW w:w="1100" w:type="dxa"/>
            <w:vAlign w:val="center"/>
          </w:tcPr>
          <w:p>
            <w:pPr>
              <w:spacing w:line="360" w:lineRule="auto"/>
              <w:jc w:val="center"/>
              <w:rPr>
                <w:bCs/>
                <w:szCs w:val="21"/>
              </w:rPr>
            </w:pPr>
            <w:r>
              <w:rPr>
                <w:bCs/>
                <w:szCs w:val="21"/>
              </w:rPr>
              <w:t>电子秒表</w:t>
            </w:r>
          </w:p>
        </w:tc>
        <w:tc>
          <w:tcPr>
            <w:tcW w:w="4042" w:type="dxa"/>
            <w:vAlign w:val="center"/>
          </w:tcPr>
          <w:p>
            <w:pPr>
              <w:spacing w:line="360" w:lineRule="auto"/>
              <w:jc w:val="center"/>
              <w:rPr>
                <w:bCs/>
                <w:szCs w:val="21"/>
              </w:rPr>
            </w:pPr>
            <w:r>
              <w:rPr>
                <w:bCs/>
                <w:szCs w:val="21"/>
              </w:rPr>
              <w:t>分辨力：0.01</w:t>
            </w:r>
            <w:r>
              <w:rPr>
                <w:rFonts w:hint="eastAsia"/>
                <w:bCs/>
                <w:szCs w:val="21"/>
              </w:rPr>
              <w:t xml:space="preserve"> </w:t>
            </w:r>
            <w:r>
              <w:rPr>
                <w:bCs/>
                <w:szCs w:val="21"/>
              </w:rPr>
              <w:t>s</w:t>
            </w:r>
          </w:p>
        </w:tc>
      </w:tr>
    </w:tbl>
    <w:p>
      <w:pPr>
        <w:spacing w:before="156" w:beforeLines="50" w:line="360" w:lineRule="auto"/>
        <w:outlineLvl w:val="0"/>
        <w:rPr>
          <w:rFonts w:eastAsia="黑体"/>
          <w:sz w:val="24"/>
        </w:rPr>
      </w:pPr>
      <w:bookmarkStart w:id="27" w:name="_Toc503821953"/>
      <w:bookmarkStart w:id="28" w:name="_Toc13401"/>
      <w:r>
        <w:rPr>
          <w:rFonts w:eastAsia="黑体"/>
          <w:sz w:val="24"/>
        </w:rPr>
        <w:t xml:space="preserve">6 </w:t>
      </w:r>
      <w:bookmarkEnd w:id="27"/>
      <w:r>
        <w:rPr>
          <w:rFonts w:eastAsia="黑体"/>
          <w:sz w:val="24"/>
        </w:rPr>
        <w:t>校准项目和校准方法</w:t>
      </w:r>
      <w:bookmarkEnd w:id="28"/>
    </w:p>
    <w:p>
      <w:pPr>
        <w:spacing w:line="360" w:lineRule="auto"/>
        <w:outlineLvl w:val="1"/>
        <w:rPr>
          <w:bCs/>
          <w:sz w:val="24"/>
        </w:rPr>
      </w:pPr>
      <w:bookmarkStart w:id="29" w:name="_Toc22031"/>
      <w:r>
        <w:rPr>
          <w:bCs/>
          <w:sz w:val="24"/>
        </w:rPr>
        <w:t>6.</w:t>
      </w:r>
      <w:r>
        <w:rPr>
          <w:rFonts w:hint="eastAsia"/>
          <w:bCs/>
          <w:sz w:val="24"/>
        </w:rPr>
        <w:t>1</w:t>
      </w:r>
      <w:r>
        <w:rPr>
          <w:bCs/>
          <w:sz w:val="24"/>
        </w:rPr>
        <w:t>校准项目</w:t>
      </w:r>
      <w:bookmarkEnd w:id="29"/>
    </w:p>
    <w:p>
      <w:pPr>
        <w:ind w:firstLine="480" w:firstLineChars="200"/>
        <w:rPr>
          <w:bCs/>
          <w:sz w:val="24"/>
        </w:rPr>
      </w:pPr>
      <w:bookmarkStart w:id="30" w:name="_Toc165800536"/>
      <w:r>
        <w:rPr>
          <w:bCs/>
          <w:sz w:val="24"/>
        </w:rPr>
        <w:t>校准项目见表</w:t>
      </w:r>
      <w:r>
        <w:rPr>
          <w:rFonts w:hint="eastAsia"/>
          <w:bCs/>
          <w:sz w:val="24"/>
        </w:rPr>
        <w:t>4</w:t>
      </w:r>
      <w:bookmarkEnd w:id="30"/>
      <w:r>
        <w:rPr>
          <w:rFonts w:hint="eastAsia"/>
          <w:bCs/>
          <w:sz w:val="24"/>
        </w:rPr>
        <w:t>。</w:t>
      </w:r>
    </w:p>
    <w:p>
      <w:pPr>
        <w:jc w:val="center"/>
        <w:rPr>
          <w:rFonts w:ascii="黑体" w:hAnsi="黑体" w:eastAsia="黑体"/>
          <w:bCs/>
          <w:szCs w:val="21"/>
        </w:rPr>
      </w:pPr>
      <w:r>
        <w:rPr>
          <w:rFonts w:ascii="黑体" w:hAnsi="黑体" w:eastAsia="黑体"/>
          <w:bCs/>
          <w:szCs w:val="21"/>
        </w:rPr>
        <w:t>表</w:t>
      </w:r>
      <w:r>
        <w:rPr>
          <w:rFonts w:hint="eastAsia" w:ascii="黑体" w:hAnsi="黑体" w:eastAsia="黑体"/>
          <w:bCs/>
          <w:szCs w:val="21"/>
        </w:rPr>
        <w:t>4</w:t>
      </w:r>
      <w:r>
        <w:rPr>
          <w:rFonts w:ascii="黑体" w:hAnsi="黑体" w:eastAsia="黑体"/>
          <w:bCs/>
          <w:szCs w:val="21"/>
        </w:rPr>
        <w:t xml:space="preserve"> 校准项目一览表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7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jc w:val="center"/>
              <w:rPr>
                <w:bCs/>
                <w:szCs w:val="21"/>
              </w:rPr>
            </w:pPr>
            <w:r>
              <w:rPr>
                <w:bCs/>
                <w:szCs w:val="21"/>
              </w:rPr>
              <w:t>序号</w:t>
            </w:r>
          </w:p>
        </w:tc>
        <w:tc>
          <w:tcPr>
            <w:tcW w:w="7013" w:type="dxa"/>
          </w:tcPr>
          <w:p>
            <w:pPr>
              <w:jc w:val="center"/>
              <w:rPr>
                <w:bCs/>
                <w:szCs w:val="21"/>
              </w:rPr>
            </w:pPr>
            <w:r>
              <w:rPr>
                <w:bCs/>
                <w:szCs w:val="21"/>
              </w:rPr>
              <w:t>校准项目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jc w:val="center"/>
              <w:rPr>
                <w:bCs/>
                <w:szCs w:val="21"/>
              </w:rPr>
            </w:pPr>
            <w:r>
              <w:rPr>
                <w:bCs/>
                <w:szCs w:val="21"/>
              </w:rPr>
              <w:t>1</w:t>
            </w:r>
          </w:p>
        </w:tc>
        <w:tc>
          <w:tcPr>
            <w:tcW w:w="7013" w:type="dxa"/>
          </w:tcPr>
          <w:p>
            <w:pPr>
              <w:jc w:val="center"/>
              <w:rPr>
                <w:bCs/>
                <w:szCs w:val="21"/>
              </w:rPr>
            </w:pPr>
            <w:r>
              <w:rPr>
                <w:bCs/>
                <w:szCs w:val="21"/>
              </w:rPr>
              <w:t>搅拌叶片、搅拌筒转速</w:t>
            </w:r>
            <w:r>
              <w:rPr>
                <w:rFonts w:hint="eastAsia"/>
                <w:bCs/>
                <w:szCs w:val="21"/>
              </w:rPr>
              <w:t>示值误差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Pr>
          <w:p>
            <w:pPr>
              <w:jc w:val="center"/>
              <w:rPr>
                <w:bCs/>
                <w:szCs w:val="21"/>
              </w:rPr>
            </w:pPr>
            <w:r>
              <w:rPr>
                <w:bCs/>
                <w:szCs w:val="21"/>
              </w:rPr>
              <w:t>2</w:t>
            </w:r>
          </w:p>
        </w:tc>
        <w:tc>
          <w:tcPr>
            <w:tcW w:w="7013" w:type="dxa"/>
          </w:tcPr>
          <w:p>
            <w:pPr>
              <w:jc w:val="center"/>
              <w:rPr>
                <w:bCs/>
                <w:szCs w:val="21"/>
              </w:rPr>
            </w:pPr>
            <w:r>
              <w:rPr>
                <w:bCs/>
                <w:szCs w:val="21"/>
              </w:rPr>
              <w:t>自动控制程序搅拌时间</w:t>
            </w:r>
            <w:bookmarkStart w:id="31" w:name="OLE_LINK5"/>
            <w:r>
              <w:rPr>
                <w:rFonts w:hint="eastAsia"/>
                <w:bCs/>
                <w:szCs w:val="21"/>
              </w:rPr>
              <w:t>示值误差</w:t>
            </w:r>
            <w:bookmarkEnd w:id="31"/>
          </w:p>
        </w:tc>
      </w:tr>
    </w:tbl>
    <w:p>
      <w:pPr>
        <w:spacing w:line="360" w:lineRule="auto"/>
        <w:outlineLvl w:val="1"/>
        <w:rPr>
          <w:bCs/>
          <w:sz w:val="24"/>
        </w:rPr>
      </w:pPr>
      <w:bookmarkStart w:id="32" w:name="_Toc503821954"/>
      <w:bookmarkStart w:id="33" w:name="_Toc8367"/>
      <w:r>
        <w:rPr>
          <w:bCs/>
          <w:sz w:val="24"/>
        </w:rPr>
        <w:t>6.</w:t>
      </w:r>
      <w:r>
        <w:rPr>
          <w:rFonts w:hint="eastAsia"/>
          <w:bCs/>
          <w:sz w:val="24"/>
        </w:rPr>
        <w:t>2</w:t>
      </w:r>
      <w:r>
        <w:rPr>
          <w:bCs/>
          <w:sz w:val="24"/>
        </w:rPr>
        <w:t xml:space="preserve"> </w:t>
      </w:r>
      <w:bookmarkEnd w:id="32"/>
      <w:r>
        <w:rPr>
          <w:bCs/>
          <w:sz w:val="24"/>
        </w:rPr>
        <w:t>校准方法</w:t>
      </w:r>
      <w:bookmarkEnd w:id="33"/>
    </w:p>
    <w:p>
      <w:pPr>
        <w:spacing w:line="360" w:lineRule="auto"/>
        <w:rPr>
          <w:bCs/>
          <w:sz w:val="24"/>
        </w:rPr>
      </w:pPr>
      <w:r>
        <w:rPr>
          <w:rFonts w:hint="eastAsia"/>
          <w:bCs/>
          <w:sz w:val="24"/>
        </w:rPr>
        <w:t>6.2.1 外观及功能性检查</w:t>
      </w:r>
    </w:p>
    <w:p>
      <w:pPr>
        <w:spacing w:line="360" w:lineRule="auto"/>
        <w:rPr>
          <w:bCs/>
          <w:sz w:val="24"/>
        </w:rPr>
      </w:pPr>
      <w:r>
        <w:rPr>
          <w:bCs/>
          <w:sz w:val="24"/>
        </w:rPr>
        <w:t>6.</w:t>
      </w:r>
      <w:r>
        <w:rPr>
          <w:rFonts w:hint="eastAsia"/>
          <w:bCs/>
          <w:sz w:val="24"/>
        </w:rPr>
        <w:t>2</w:t>
      </w:r>
      <w:r>
        <w:rPr>
          <w:bCs/>
          <w:sz w:val="24"/>
        </w:rPr>
        <w:t>.</w:t>
      </w:r>
      <w:r>
        <w:rPr>
          <w:rFonts w:hint="eastAsia"/>
          <w:bCs/>
          <w:sz w:val="24"/>
        </w:rPr>
        <w:t xml:space="preserve">1.1 </w:t>
      </w:r>
      <w:r>
        <w:rPr>
          <w:bCs/>
          <w:sz w:val="24"/>
        </w:rPr>
        <w:t>外形结构完好，无影响正常结构的机械损伤，整机没有锈蚀，其开关按键等</w:t>
      </w:r>
      <w:r>
        <w:rPr>
          <w:rFonts w:hint="eastAsia"/>
          <w:bCs/>
          <w:sz w:val="24"/>
        </w:rPr>
        <w:t>电器控制</w:t>
      </w:r>
      <w:r>
        <w:rPr>
          <w:bCs/>
          <w:sz w:val="24"/>
        </w:rPr>
        <w:t>操作灵活可靠，标志清晰明确。</w:t>
      </w:r>
    </w:p>
    <w:p>
      <w:pPr>
        <w:spacing w:line="360" w:lineRule="auto"/>
        <w:rPr>
          <w:bCs/>
          <w:sz w:val="24"/>
        </w:rPr>
      </w:pPr>
      <w:bookmarkStart w:id="34" w:name="OLE_LINK1"/>
      <w:r>
        <w:rPr>
          <w:bCs/>
          <w:sz w:val="24"/>
        </w:rPr>
        <w:t>6.</w:t>
      </w:r>
      <w:r>
        <w:rPr>
          <w:rFonts w:hint="eastAsia"/>
          <w:bCs/>
          <w:sz w:val="24"/>
        </w:rPr>
        <w:t>2</w:t>
      </w:r>
      <w:r>
        <w:rPr>
          <w:bCs/>
          <w:sz w:val="24"/>
        </w:rPr>
        <w:t>.</w:t>
      </w:r>
      <w:bookmarkEnd w:id="34"/>
      <w:r>
        <w:rPr>
          <w:rFonts w:hint="eastAsia"/>
          <w:bCs/>
          <w:sz w:val="24"/>
        </w:rPr>
        <w:t xml:space="preserve">1.2 </w:t>
      </w:r>
      <w:r>
        <w:rPr>
          <w:kern w:val="0"/>
          <w:sz w:val="24"/>
        </w:rPr>
        <w:t>在机身醒目位置</w:t>
      </w:r>
      <w:r>
        <w:rPr>
          <w:rFonts w:hint="eastAsia"/>
          <w:kern w:val="0"/>
          <w:sz w:val="24"/>
        </w:rPr>
        <w:t>应</w:t>
      </w:r>
      <w:r>
        <w:rPr>
          <w:kern w:val="0"/>
          <w:sz w:val="24"/>
        </w:rPr>
        <w:t>标有搅拌机</w:t>
      </w:r>
      <w:r>
        <w:rPr>
          <w:rFonts w:hint="eastAsia"/>
          <w:kern w:val="0"/>
          <w:sz w:val="24"/>
        </w:rPr>
        <w:t>旋转方向</w:t>
      </w:r>
      <w:r>
        <w:rPr>
          <w:kern w:val="0"/>
          <w:sz w:val="24"/>
        </w:rPr>
        <w:t>的标志</w:t>
      </w:r>
      <w:r>
        <w:rPr>
          <w:rFonts w:hint="eastAsia"/>
          <w:kern w:val="0"/>
          <w:sz w:val="24"/>
        </w:rPr>
        <w:t>，其中，砂浆搅拌机</w:t>
      </w:r>
      <w:r>
        <w:rPr>
          <w:kern w:val="0"/>
          <w:sz w:val="24"/>
        </w:rPr>
        <w:t>搅拌叶</w:t>
      </w:r>
      <w:r>
        <w:rPr>
          <w:rFonts w:hint="eastAsia"/>
          <w:kern w:val="0"/>
          <w:sz w:val="24"/>
        </w:rPr>
        <w:t>旋转</w:t>
      </w:r>
      <w:r>
        <w:rPr>
          <w:kern w:val="0"/>
          <w:sz w:val="24"/>
        </w:rPr>
        <w:t>方向为顺时针</w:t>
      </w:r>
      <w:r>
        <w:rPr>
          <w:rFonts w:hint="eastAsia"/>
          <w:kern w:val="0"/>
          <w:sz w:val="24"/>
        </w:rPr>
        <w:t>，搅拌筒旋转方向为逆时针，</w:t>
      </w:r>
      <w:r>
        <w:rPr>
          <w:kern w:val="0"/>
          <w:sz w:val="24"/>
        </w:rPr>
        <w:t>不应逆转。搅拌叶和搅拌筒不应有影响正常使用的变形。</w:t>
      </w:r>
    </w:p>
    <w:p>
      <w:pPr>
        <w:widowControl/>
        <w:spacing w:line="360" w:lineRule="auto"/>
        <w:jc w:val="left"/>
        <w:rPr>
          <w:bCs/>
          <w:sz w:val="24"/>
        </w:rPr>
      </w:pPr>
      <w:bookmarkStart w:id="35" w:name="OLE_LINK11"/>
      <w:r>
        <w:rPr>
          <w:bCs/>
          <w:sz w:val="24"/>
        </w:rPr>
        <w:t>6.</w:t>
      </w:r>
      <w:r>
        <w:rPr>
          <w:rFonts w:hint="eastAsia"/>
          <w:bCs/>
          <w:sz w:val="24"/>
        </w:rPr>
        <w:t>2.1.3</w:t>
      </w:r>
      <w:bookmarkEnd w:id="35"/>
      <w:r>
        <w:rPr>
          <w:rFonts w:hint="eastAsia"/>
          <w:bCs/>
          <w:sz w:val="24"/>
        </w:rPr>
        <w:t xml:space="preserve"> </w:t>
      </w:r>
      <w:r>
        <w:rPr>
          <w:sz w:val="24"/>
        </w:rPr>
        <w:t>搅拌机运转时不应有异常声音</w:t>
      </w:r>
      <w:r>
        <w:rPr>
          <w:rFonts w:hint="eastAsia"/>
          <w:sz w:val="24"/>
        </w:rPr>
        <w:t>，</w:t>
      </w:r>
      <w:r>
        <w:rPr>
          <w:sz w:val="24"/>
        </w:rPr>
        <w:t>传动系统必须运转灵活可靠</w:t>
      </w:r>
      <w:r>
        <w:rPr>
          <w:rFonts w:hint="eastAsia"/>
          <w:sz w:val="24"/>
        </w:rPr>
        <w:t>，</w:t>
      </w:r>
      <w:r>
        <w:rPr>
          <w:sz w:val="24"/>
        </w:rPr>
        <w:t>搅拌筒工作时应稳固无晃动</w:t>
      </w:r>
      <w:r>
        <w:rPr>
          <w:rFonts w:hint="eastAsia"/>
          <w:sz w:val="24"/>
        </w:rPr>
        <w:t>。</w:t>
      </w:r>
    </w:p>
    <w:p>
      <w:pPr>
        <w:spacing w:line="360" w:lineRule="auto"/>
        <w:rPr>
          <w:bCs/>
          <w:sz w:val="24"/>
        </w:rPr>
      </w:pPr>
      <w:r>
        <w:rPr>
          <w:bCs/>
          <w:sz w:val="24"/>
        </w:rPr>
        <w:t>6.</w:t>
      </w:r>
      <w:r>
        <w:rPr>
          <w:rFonts w:hint="eastAsia"/>
          <w:bCs/>
          <w:sz w:val="24"/>
        </w:rPr>
        <w:t xml:space="preserve">2.1.4 </w:t>
      </w:r>
      <w:r>
        <w:rPr>
          <w:bCs/>
          <w:sz w:val="24"/>
        </w:rPr>
        <w:t>搅拌机应有接地标志</w:t>
      </w:r>
      <w:r>
        <w:rPr>
          <w:rFonts w:hint="eastAsia"/>
          <w:bCs/>
          <w:sz w:val="24"/>
        </w:rPr>
        <w:t>，</w:t>
      </w:r>
      <w:r>
        <w:rPr>
          <w:bCs/>
          <w:sz w:val="24"/>
        </w:rPr>
        <w:t>电器绝缘性能良好</w:t>
      </w:r>
      <w:r>
        <w:rPr>
          <w:rFonts w:hint="eastAsia"/>
          <w:bCs/>
          <w:sz w:val="24"/>
        </w:rPr>
        <w:t>，整机</w:t>
      </w:r>
      <w:r>
        <w:rPr>
          <w:bCs/>
          <w:sz w:val="24"/>
        </w:rPr>
        <w:t>绝缘电阻不低于2</w:t>
      </w:r>
      <w:r>
        <w:rPr>
          <w:rFonts w:hint="eastAsia"/>
          <w:bCs/>
          <w:sz w:val="24"/>
        </w:rPr>
        <w:t xml:space="preserve"> </w:t>
      </w:r>
      <w:r>
        <w:rPr>
          <w:bCs/>
          <w:sz w:val="24"/>
        </w:rPr>
        <w:t>MΩ。</w:t>
      </w:r>
    </w:p>
    <w:p>
      <w:pPr>
        <w:spacing w:line="360" w:lineRule="auto"/>
        <w:rPr>
          <w:bCs/>
          <w:sz w:val="24"/>
        </w:rPr>
      </w:pPr>
      <w:r>
        <w:rPr>
          <w:bCs/>
          <w:sz w:val="24"/>
        </w:rPr>
        <w:t>6.</w:t>
      </w:r>
      <w:r>
        <w:rPr>
          <w:rFonts w:hint="eastAsia"/>
          <w:bCs/>
          <w:sz w:val="24"/>
        </w:rPr>
        <w:t>2.1.5 砂浆</w:t>
      </w:r>
      <w:r>
        <w:rPr>
          <w:bCs/>
          <w:sz w:val="24"/>
        </w:rPr>
        <w:t>搅拌机叶片与搅拌筒之间的工作间隙不应大于3</w:t>
      </w:r>
      <w:r>
        <w:rPr>
          <w:rFonts w:hint="eastAsia"/>
          <w:bCs/>
          <w:szCs w:val="21"/>
        </w:rPr>
        <w:t xml:space="preserve"> </w:t>
      </w:r>
      <w:r>
        <w:rPr>
          <w:bCs/>
          <w:sz w:val="24"/>
        </w:rPr>
        <w:t>mm</w:t>
      </w:r>
      <w:r>
        <w:rPr>
          <w:rFonts w:hint="eastAsia"/>
          <w:bCs/>
          <w:sz w:val="24"/>
        </w:rPr>
        <w:t>，</w:t>
      </w:r>
      <w:r>
        <w:rPr>
          <w:bCs/>
          <w:sz w:val="24"/>
        </w:rPr>
        <w:t>刮板与搅拌筒壁之间的间隙不应大于2</w:t>
      </w:r>
      <w:r>
        <w:rPr>
          <w:rFonts w:hint="eastAsia"/>
          <w:bCs/>
          <w:sz w:val="24"/>
        </w:rPr>
        <w:t xml:space="preserve"> </w:t>
      </w:r>
      <w:r>
        <w:rPr>
          <w:bCs/>
          <w:sz w:val="24"/>
        </w:rPr>
        <w:t>mm</w:t>
      </w:r>
      <w:r>
        <w:rPr>
          <w:rFonts w:hint="eastAsia"/>
          <w:bCs/>
          <w:sz w:val="24"/>
        </w:rPr>
        <w:t>；强制式混凝土搅拌机的叶片和侧向刮板与搅拌筒内壁的最大间隙不应大于2 mm</w:t>
      </w:r>
      <w:r>
        <w:rPr>
          <w:bCs/>
          <w:sz w:val="24"/>
        </w:rPr>
        <w:t>。</w:t>
      </w:r>
    </w:p>
    <w:p>
      <w:pPr>
        <w:adjustRightInd w:val="0"/>
        <w:snapToGrid w:val="0"/>
        <w:spacing w:line="360" w:lineRule="auto"/>
        <w:ind w:left="420" w:leftChars="200"/>
        <w:rPr>
          <w:bCs/>
          <w:sz w:val="24"/>
        </w:rPr>
      </w:pPr>
      <w:r>
        <w:rPr>
          <w:rFonts w:eastAsia="仿宋"/>
          <w:szCs w:val="21"/>
        </w:rPr>
        <w:t>注：先切断电源，打开电机后端盖，用手转动电机风叶带动</w:t>
      </w:r>
      <w:r>
        <w:rPr>
          <w:rFonts w:hint="eastAsia" w:eastAsia="仿宋"/>
          <w:szCs w:val="21"/>
        </w:rPr>
        <w:t>砂浆</w:t>
      </w:r>
      <w:r>
        <w:rPr>
          <w:rFonts w:eastAsia="仿宋"/>
          <w:szCs w:val="21"/>
        </w:rPr>
        <w:t>搅拌机搅拌叶</w:t>
      </w:r>
      <w:r>
        <w:rPr>
          <w:rFonts w:hint="eastAsia" w:eastAsia="仿宋"/>
          <w:szCs w:val="21"/>
        </w:rPr>
        <w:t>和</w:t>
      </w:r>
      <w:r>
        <w:rPr>
          <w:rFonts w:eastAsia="仿宋"/>
          <w:szCs w:val="21"/>
        </w:rPr>
        <w:t>搅拌筒，在搅拌筒</w:t>
      </w:r>
      <w:r>
        <w:rPr>
          <w:rFonts w:hint="eastAsia" w:eastAsia="仿宋"/>
          <w:szCs w:val="21"/>
        </w:rPr>
        <w:t>底和</w:t>
      </w:r>
      <w:r>
        <w:rPr>
          <w:rFonts w:eastAsia="仿宋"/>
          <w:szCs w:val="21"/>
        </w:rPr>
        <w:t>筒壁</w:t>
      </w:r>
      <w:r>
        <w:rPr>
          <w:rFonts w:hint="eastAsia" w:eastAsia="仿宋"/>
          <w:szCs w:val="21"/>
        </w:rPr>
        <w:t>均匀分布</w:t>
      </w:r>
      <w:r>
        <w:rPr>
          <w:rFonts w:eastAsia="仿宋"/>
          <w:szCs w:val="21"/>
        </w:rPr>
        <w:t>的6个位置用专用钢丝各检查1次搅拌叶与搅拌筒</w:t>
      </w:r>
      <w:r>
        <w:rPr>
          <w:rFonts w:hint="eastAsia" w:eastAsia="仿宋"/>
          <w:szCs w:val="21"/>
        </w:rPr>
        <w:t>底</w:t>
      </w:r>
      <w:r>
        <w:rPr>
          <w:rFonts w:eastAsia="仿宋"/>
          <w:szCs w:val="21"/>
        </w:rPr>
        <w:t>、刮板与搅拌筒壁的工作间隙</w:t>
      </w:r>
      <w:r>
        <w:rPr>
          <w:rFonts w:hint="eastAsia" w:eastAsia="仿宋"/>
          <w:szCs w:val="21"/>
        </w:rPr>
        <w:t>；</w:t>
      </w:r>
      <w:r>
        <w:rPr>
          <w:rFonts w:eastAsia="仿宋"/>
          <w:szCs w:val="21"/>
        </w:rPr>
        <w:t>用手转动电机风叶带动</w:t>
      </w:r>
      <w:r>
        <w:rPr>
          <w:rFonts w:hint="eastAsia" w:eastAsia="仿宋"/>
          <w:szCs w:val="21"/>
        </w:rPr>
        <w:t>强制式混凝土搅拌机的叶片和侧向刮板</w:t>
      </w:r>
      <w:r>
        <w:rPr>
          <w:rFonts w:eastAsia="仿宋"/>
          <w:szCs w:val="21"/>
        </w:rPr>
        <w:t>，在搅拌筒</w:t>
      </w:r>
      <w:r>
        <w:rPr>
          <w:rFonts w:hint="eastAsia" w:eastAsia="仿宋"/>
          <w:szCs w:val="21"/>
        </w:rPr>
        <w:t>内壁均匀分布</w:t>
      </w:r>
      <w:r>
        <w:rPr>
          <w:rFonts w:eastAsia="仿宋"/>
          <w:szCs w:val="21"/>
        </w:rPr>
        <w:t>的6个位置用专用钢丝各检查1次</w:t>
      </w:r>
      <w:r>
        <w:rPr>
          <w:rFonts w:hint="eastAsia" w:eastAsia="仿宋"/>
          <w:szCs w:val="21"/>
        </w:rPr>
        <w:t>叶片和侧向刮板</w:t>
      </w:r>
      <w:r>
        <w:rPr>
          <w:rFonts w:eastAsia="仿宋"/>
          <w:szCs w:val="21"/>
        </w:rPr>
        <w:t>与搅拌筒</w:t>
      </w:r>
      <w:r>
        <w:rPr>
          <w:rFonts w:hint="eastAsia" w:eastAsia="仿宋"/>
          <w:szCs w:val="21"/>
        </w:rPr>
        <w:t>内壁</w:t>
      </w:r>
      <w:r>
        <w:rPr>
          <w:rFonts w:eastAsia="仿宋"/>
          <w:szCs w:val="21"/>
        </w:rPr>
        <w:t>的工作间隙。</w:t>
      </w:r>
    </w:p>
    <w:p>
      <w:pPr>
        <w:rPr>
          <w:bCs/>
          <w:sz w:val="24"/>
        </w:rPr>
      </w:pPr>
      <w:r>
        <w:rPr>
          <w:bCs/>
          <w:sz w:val="24"/>
        </w:rPr>
        <w:t>6.</w:t>
      </w:r>
      <w:r>
        <w:rPr>
          <w:rFonts w:hint="eastAsia"/>
          <w:bCs/>
          <w:sz w:val="24"/>
        </w:rPr>
        <w:t>2</w:t>
      </w:r>
      <w:r>
        <w:rPr>
          <w:bCs/>
          <w:sz w:val="24"/>
        </w:rPr>
        <w:t>.</w:t>
      </w:r>
      <w:r>
        <w:rPr>
          <w:rFonts w:hint="eastAsia"/>
          <w:bCs/>
          <w:sz w:val="24"/>
        </w:rPr>
        <w:t>2</w:t>
      </w:r>
      <w:r>
        <w:rPr>
          <w:bCs/>
          <w:sz w:val="24"/>
        </w:rPr>
        <w:t>搅拌叶片、搅拌筒转速</w:t>
      </w:r>
      <w:r>
        <w:rPr>
          <w:rFonts w:hint="eastAsia"/>
          <w:bCs/>
          <w:szCs w:val="21"/>
        </w:rPr>
        <w:t>示值误差</w:t>
      </w:r>
    </w:p>
    <w:p>
      <w:pPr>
        <w:spacing w:line="360" w:lineRule="auto"/>
        <w:ind w:firstLine="480" w:firstLineChars="200"/>
        <w:rPr>
          <w:bCs/>
          <w:sz w:val="24"/>
        </w:rPr>
      </w:pPr>
      <w:bookmarkStart w:id="36" w:name="OLE_LINK2"/>
      <w:r>
        <w:rPr>
          <w:rFonts w:hint="eastAsia"/>
          <w:sz w:val="24"/>
        </w:rPr>
        <w:t>校准在搅拌机正常工作状态下进行</w:t>
      </w:r>
      <w:r>
        <w:rPr>
          <w:sz w:val="24"/>
        </w:rPr>
        <w:t>，</w:t>
      </w:r>
      <w:r>
        <w:rPr>
          <w:rFonts w:hint="eastAsia"/>
          <w:sz w:val="24"/>
        </w:rPr>
        <w:t>将感应材料固定在搅拌机搅拌轴</w:t>
      </w:r>
      <w:r>
        <w:rPr>
          <w:sz w:val="24"/>
        </w:rPr>
        <w:t>/搅拌筒</w:t>
      </w:r>
      <w:r>
        <w:rPr>
          <w:rFonts w:hint="eastAsia"/>
          <w:sz w:val="24"/>
        </w:rPr>
        <w:t>合适位置，使转速表对准搅拌轴</w:t>
      </w:r>
      <w:r>
        <w:rPr>
          <w:sz w:val="24"/>
        </w:rPr>
        <w:t>/搅拌筒</w:t>
      </w:r>
      <w:r>
        <w:rPr>
          <w:rFonts w:hint="eastAsia"/>
          <w:sz w:val="24"/>
        </w:rPr>
        <w:t>上的感应材料，</w:t>
      </w:r>
      <w:r>
        <w:rPr>
          <w:sz w:val="24"/>
        </w:rPr>
        <w:t>当搅拌机开始工作时，</w:t>
      </w:r>
      <w:r>
        <w:rPr>
          <w:rFonts w:hint="eastAsia"/>
          <w:sz w:val="24"/>
        </w:rPr>
        <w:t>用</w:t>
      </w:r>
      <w:r>
        <w:rPr>
          <w:sz w:val="24"/>
        </w:rPr>
        <w:t>转速表对</w:t>
      </w:r>
      <w:r>
        <w:rPr>
          <w:rFonts w:hint="eastAsia"/>
          <w:sz w:val="24"/>
        </w:rPr>
        <w:t>搅拌叶</w:t>
      </w:r>
      <w:r>
        <w:rPr>
          <w:sz w:val="24"/>
        </w:rPr>
        <w:t>/搅拌筒转速</w:t>
      </w:r>
      <w:r>
        <w:rPr>
          <w:bCs/>
          <w:sz w:val="24"/>
        </w:rPr>
        <w:t>进行测量</w:t>
      </w:r>
      <w:r>
        <w:rPr>
          <w:rFonts w:hint="eastAsia"/>
          <w:bCs/>
          <w:sz w:val="24"/>
        </w:rPr>
        <w:t>，待转速稳定后，从转速表上读取</w:t>
      </w:r>
      <w:r>
        <w:rPr>
          <w:rFonts w:hint="eastAsia"/>
          <w:sz w:val="24"/>
        </w:rPr>
        <w:t>搅拌叶</w:t>
      </w:r>
      <w:r>
        <w:rPr>
          <w:sz w:val="24"/>
        </w:rPr>
        <w:t>/搅拌筒的</w:t>
      </w:r>
      <w:r>
        <w:rPr>
          <w:rFonts w:hint="eastAsia"/>
          <w:sz w:val="24"/>
        </w:rPr>
        <w:t>转</w:t>
      </w:r>
      <w:r>
        <w:rPr>
          <w:rFonts w:hint="eastAsia"/>
          <w:bCs/>
          <w:sz w:val="24"/>
        </w:rPr>
        <w:t>速值并记录</w:t>
      </w:r>
      <w:r>
        <w:rPr>
          <w:bCs/>
          <w:sz w:val="24"/>
        </w:rPr>
        <w:t>；重复上述操作，各测3次转速</w:t>
      </w:r>
      <w:r>
        <w:rPr>
          <w:rFonts w:hint="eastAsia"/>
          <w:bCs/>
          <w:sz w:val="24"/>
        </w:rPr>
        <w:t>，</w:t>
      </w:r>
      <w:bookmarkEnd w:id="36"/>
      <w:r>
        <w:rPr>
          <w:bCs/>
          <w:sz w:val="24"/>
        </w:rPr>
        <w:t>取其平均值，标称值减去其平均值</w:t>
      </w:r>
      <w:r>
        <w:rPr>
          <w:rFonts w:hint="eastAsia"/>
          <w:bCs/>
          <w:sz w:val="24"/>
        </w:rPr>
        <w:t>，即得该搅拌机叶片</w:t>
      </w:r>
      <w:r>
        <w:rPr>
          <w:sz w:val="24"/>
        </w:rPr>
        <w:t>/搅拌筒</w:t>
      </w:r>
      <w:r>
        <w:rPr>
          <w:rFonts w:hint="eastAsia"/>
          <w:sz w:val="24"/>
        </w:rPr>
        <w:t>转速示值误差。</w:t>
      </w:r>
      <w:r>
        <w:rPr>
          <w:rFonts w:hint="eastAsia"/>
          <w:bCs/>
          <w:sz w:val="24"/>
        </w:rPr>
        <w:t>按</w:t>
      </w:r>
      <w:r>
        <w:rPr>
          <w:sz w:val="24"/>
        </w:rPr>
        <w:t>公式</w:t>
      </w:r>
      <w:r>
        <w:rPr>
          <w:rFonts w:hint="eastAsia"/>
          <w:sz w:val="24"/>
        </w:rPr>
        <w:t>（</w:t>
      </w:r>
      <w:r>
        <w:rPr>
          <w:sz w:val="24"/>
        </w:rPr>
        <w:t>1</w:t>
      </w:r>
      <w:r>
        <w:rPr>
          <w:rFonts w:hint="eastAsia"/>
          <w:sz w:val="24"/>
        </w:rPr>
        <w:t>）计算</w:t>
      </w:r>
      <w:r>
        <w:rPr>
          <w:sz w:val="24"/>
        </w:rPr>
        <w:t>：</w:t>
      </w:r>
    </w:p>
    <w:p>
      <w:pPr>
        <w:ind w:firstLine="1680" w:firstLineChars="700"/>
        <w:rPr>
          <w:sz w:val="24"/>
        </w:rPr>
      </w:pPr>
      <w:r>
        <w:rPr>
          <w:bCs/>
          <w:position w:val="-12"/>
          <w:sz w:val="24"/>
        </w:rPr>
        <w:object>
          <v:shape id="_x0000_i1025" o:spt="75" type="#_x0000_t75" style="height:20pt;width:62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r>
        <w:rPr>
          <w:sz w:val="24"/>
        </w:rPr>
        <w:t>……………………………………（1）</w:t>
      </w:r>
    </w:p>
    <w:p>
      <w:pPr>
        <w:ind w:firstLine="1050" w:firstLineChars="500"/>
        <w:rPr>
          <w:sz w:val="24"/>
        </w:rPr>
      </w:pPr>
      <w:r>
        <w:drawing>
          <wp:inline distT="0" distB="0" distL="114300" distR="114300">
            <wp:extent cx="238125" cy="209550"/>
            <wp:effectExtent l="0" t="0" r="0" b="0"/>
            <wp:docPr id="14"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1"/>
                    <pic:cNvPicPr>
                      <a:picLocks noChangeAspect="1"/>
                    </pic:cNvPicPr>
                  </pic:nvPicPr>
                  <pic:blipFill>
                    <a:blip r:embed="rId22"/>
                    <a:stretch>
                      <a:fillRect/>
                    </a:stretch>
                  </pic:blipFill>
                  <pic:spPr>
                    <a:xfrm>
                      <a:off x="0" y="0"/>
                      <a:ext cx="238125" cy="209550"/>
                    </a:xfrm>
                    <a:prstGeom prst="rect">
                      <a:avLst/>
                    </a:prstGeom>
                    <a:noFill/>
                    <a:ln>
                      <a:noFill/>
                    </a:ln>
                  </pic:spPr>
                </pic:pic>
              </a:graphicData>
            </a:graphic>
          </wp:inline>
        </w:drawing>
      </w:r>
      <w:r>
        <w:rPr>
          <w:sz w:val="24"/>
        </w:rPr>
        <w:t>—搅拌</w:t>
      </w:r>
      <w:r>
        <w:rPr>
          <w:rFonts w:hint="eastAsia"/>
          <w:sz w:val="24"/>
        </w:rPr>
        <w:t>叶</w:t>
      </w:r>
      <w:r>
        <w:rPr>
          <w:sz w:val="24"/>
        </w:rPr>
        <w:t>/搅拌筒转速示值误差，r/min；</w:t>
      </w:r>
    </w:p>
    <w:p>
      <w:pPr>
        <w:ind w:firstLine="1050" w:firstLineChars="500"/>
        <w:rPr>
          <w:sz w:val="24"/>
        </w:rPr>
      </w:pPr>
      <w:r>
        <w:drawing>
          <wp:inline distT="0" distB="0" distL="114300" distR="114300">
            <wp:extent cx="142875" cy="209550"/>
            <wp:effectExtent l="0" t="0" r="0" b="0"/>
            <wp:docPr id="15"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2"/>
                    <pic:cNvPicPr>
                      <a:picLocks noChangeAspect="1"/>
                    </pic:cNvPicPr>
                  </pic:nvPicPr>
                  <pic:blipFill>
                    <a:blip r:embed="rId23"/>
                    <a:stretch>
                      <a:fillRect/>
                    </a:stretch>
                  </pic:blipFill>
                  <pic:spPr>
                    <a:xfrm>
                      <a:off x="0" y="0"/>
                      <a:ext cx="142875" cy="209550"/>
                    </a:xfrm>
                    <a:prstGeom prst="rect">
                      <a:avLst/>
                    </a:prstGeom>
                    <a:noFill/>
                    <a:ln>
                      <a:noFill/>
                    </a:ln>
                  </pic:spPr>
                </pic:pic>
              </a:graphicData>
            </a:graphic>
          </wp:inline>
        </w:drawing>
      </w:r>
      <w:r>
        <w:rPr>
          <w:sz w:val="24"/>
        </w:rPr>
        <w:t>—搅拌</w:t>
      </w:r>
      <w:r>
        <w:rPr>
          <w:rFonts w:hint="eastAsia"/>
          <w:sz w:val="24"/>
        </w:rPr>
        <w:t>叶</w:t>
      </w:r>
      <w:r>
        <w:rPr>
          <w:sz w:val="24"/>
        </w:rPr>
        <w:t>/搅拌筒转速标称值，r/min；</w:t>
      </w:r>
    </w:p>
    <w:p>
      <w:pPr>
        <w:spacing w:line="360" w:lineRule="auto"/>
        <w:ind w:firstLine="1050" w:firstLineChars="500"/>
        <w:rPr>
          <w:sz w:val="24"/>
        </w:rPr>
      </w:pPr>
      <w:bookmarkStart w:id="37" w:name="_Hlk178630793"/>
      <w:r>
        <w:drawing>
          <wp:inline distT="0" distB="0" distL="114300" distR="114300">
            <wp:extent cx="161925" cy="247650"/>
            <wp:effectExtent l="0" t="0" r="0" b="0"/>
            <wp:docPr id="1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6"/>
                    <pic:cNvPicPr>
                      <a:picLocks noChangeAspect="1"/>
                    </pic:cNvPicPr>
                  </pic:nvPicPr>
                  <pic:blipFill>
                    <a:blip r:embed="rId24"/>
                    <a:stretch>
                      <a:fillRect/>
                    </a:stretch>
                  </pic:blipFill>
                  <pic:spPr>
                    <a:xfrm>
                      <a:off x="0" y="0"/>
                      <a:ext cx="161925" cy="247650"/>
                    </a:xfrm>
                    <a:prstGeom prst="rect">
                      <a:avLst/>
                    </a:prstGeom>
                    <a:noFill/>
                    <a:ln>
                      <a:noFill/>
                    </a:ln>
                  </pic:spPr>
                </pic:pic>
              </a:graphicData>
            </a:graphic>
          </wp:inline>
        </w:drawing>
      </w:r>
      <w:bookmarkEnd w:id="37"/>
      <w:r>
        <w:rPr>
          <w:sz w:val="24"/>
        </w:rPr>
        <w:t>—搅拌</w:t>
      </w:r>
      <w:r>
        <w:rPr>
          <w:rFonts w:hint="eastAsia"/>
          <w:sz w:val="24"/>
        </w:rPr>
        <w:t>叶</w:t>
      </w:r>
      <w:r>
        <w:rPr>
          <w:sz w:val="24"/>
        </w:rPr>
        <w:t>/搅拌筒转速3次实测值的算术平均值，r/min。</w:t>
      </w:r>
    </w:p>
    <w:p>
      <w:pPr>
        <w:spacing w:line="360" w:lineRule="auto"/>
        <w:rPr>
          <w:bCs/>
          <w:sz w:val="24"/>
        </w:rPr>
      </w:pPr>
      <w:r>
        <w:rPr>
          <w:bCs/>
          <w:sz w:val="24"/>
        </w:rPr>
        <w:t>6.</w:t>
      </w:r>
      <w:r>
        <w:rPr>
          <w:rFonts w:hint="eastAsia"/>
          <w:bCs/>
          <w:sz w:val="24"/>
        </w:rPr>
        <w:t>2</w:t>
      </w:r>
      <w:r>
        <w:rPr>
          <w:bCs/>
          <w:sz w:val="24"/>
        </w:rPr>
        <w:t>.</w:t>
      </w:r>
      <w:r>
        <w:rPr>
          <w:rFonts w:hint="eastAsia"/>
          <w:bCs/>
          <w:sz w:val="24"/>
        </w:rPr>
        <w:t>3</w:t>
      </w:r>
      <w:r>
        <w:rPr>
          <w:bCs/>
          <w:sz w:val="24"/>
        </w:rPr>
        <w:t>自动控制程序搅拌时间</w:t>
      </w:r>
      <w:r>
        <w:rPr>
          <w:rFonts w:hint="eastAsia"/>
          <w:bCs/>
          <w:sz w:val="24"/>
        </w:rPr>
        <w:t>示值误差</w:t>
      </w:r>
    </w:p>
    <w:p>
      <w:pPr>
        <w:spacing w:line="360" w:lineRule="auto"/>
        <w:ind w:firstLine="480" w:firstLineChars="200"/>
        <w:rPr>
          <w:strike/>
          <w:sz w:val="24"/>
        </w:rPr>
      </w:pPr>
      <w:r>
        <w:rPr>
          <w:rFonts w:hint="eastAsia"/>
          <w:sz w:val="24"/>
        </w:rPr>
        <w:t>启动搅拌机的自动控制程序，同时用电子秒表计时，测量自动控制程序的搅拌时间，重复上述操作，各测3次搅拌时间，取其平均值，标称值减去其实测平均值，</w:t>
      </w:r>
      <w:r>
        <w:rPr>
          <w:rFonts w:hint="eastAsia"/>
          <w:bCs/>
          <w:sz w:val="24"/>
        </w:rPr>
        <w:t>即得自动控制程序搅拌时间示值误差。</w:t>
      </w:r>
      <w:r>
        <w:rPr>
          <w:bCs/>
          <w:sz w:val="24"/>
        </w:rPr>
        <w:t>按</w:t>
      </w:r>
      <w:r>
        <w:rPr>
          <w:sz w:val="24"/>
        </w:rPr>
        <w:t>公式</w:t>
      </w:r>
      <w:r>
        <w:rPr>
          <w:rFonts w:hint="eastAsia"/>
          <w:sz w:val="24"/>
        </w:rPr>
        <w:t>（</w:t>
      </w:r>
      <w:r>
        <w:rPr>
          <w:sz w:val="24"/>
        </w:rPr>
        <w:t>2</w:t>
      </w:r>
      <w:r>
        <w:rPr>
          <w:rFonts w:hint="eastAsia"/>
          <w:sz w:val="24"/>
        </w:rPr>
        <w:t>）</w:t>
      </w:r>
      <w:r>
        <w:rPr>
          <w:sz w:val="24"/>
        </w:rPr>
        <w:t>计算</w:t>
      </w:r>
      <w:r>
        <w:rPr>
          <w:rFonts w:hint="eastAsia"/>
          <w:sz w:val="24"/>
        </w:rPr>
        <w:t>：</w:t>
      </w:r>
    </w:p>
    <w:p>
      <w:pPr>
        <w:ind w:firstLine="1440" w:firstLineChars="600"/>
        <w:rPr>
          <w:sz w:val="24"/>
        </w:rPr>
      </w:pPr>
      <w:r>
        <w:rPr>
          <w:position w:val="-12"/>
          <w:sz w:val="24"/>
        </w:rPr>
        <w:object>
          <v:shape id="_x0000_i1026" o:spt="75" type="#_x0000_t75" style="height:20pt;width:48pt;" o:ole="t" filled="f" o:preferrelative="t" stroked="f" coordsize="21600,21600">
            <v:path/>
            <v:fill on="f" focussize="0,0"/>
            <v:stroke on="f" joinstyle="miter"/>
            <v:imagedata r:id="rId26" o:title=""/>
            <o:lock v:ext="edit" aspectratio="t"/>
            <w10:wrap type="none"/>
            <w10:anchorlock/>
          </v:shape>
          <o:OLEObject Type="Embed" ProgID="Equation.3" ShapeID="_x0000_i1026" DrawAspect="Content" ObjectID="_1468075726" r:id="rId25">
            <o:LockedField>false</o:LockedField>
          </o:OLEObject>
        </w:object>
      </w:r>
      <w:r>
        <w:rPr>
          <w:sz w:val="24"/>
        </w:rPr>
        <w:t>……………………………………（2）</w:t>
      </w:r>
    </w:p>
    <w:p>
      <w:pPr>
        <w:ind w:firstLine="720" w:firstLineChars="300"/>
        <w:rPr>
          <w:sz w:val="24"/>
        </w:rPr>
      </w:pPr>
      <w:r>
        <w:rPr>
          <w:sz w:val="24"/>
        </w:rPr>
        <w:t>式中：</w:t>
      </w:r>
    </w:p>
    <w:p>
      <w:pPr>
        <w:spacing w:line="360" w:lineRule="auto"/>
        <w:ind w:firstLine="720" w:firstLineChars="300"/>
        <w:rPr>
          <w:sz w:val="24"/>
        </w:rPr>
      </w:pPr>
      <w:r>
        <w:rPr>
          <w:position w:val="-6"/>
          <w:sz w:val="24"/>
        </w:rPr>
        <w:object>
          <v:shape id="_x0000_i1027" o:spt="75" type="#_x0000_t75" style="height:13.95pt;width:15pt;" o:ole="t" filled="f" o:preferrelative="t" stroked="f" coordsize="21600,21600">
            <v:path/>
            <v:fill on="f" focussize="0,0"/>
            <v:stroke on="f" joinstyle="miter"/>
            <v:imagedata r:id="rId28" o:title=""/>
            <o:lock v:ext="edit" aspectratio="t"/>
            <w10:wrap type="none"/>
            <w10:anchorlock/>
          </v:shape>
          <o:OLEObject Type="Embed" ProgID="Equation.3" ShapeID="_x0000_i1027" DrawAspect="Content" ObjectID="_1468075727" r:id="rId27">
            <o:LockedField>false</o:LockedField>
          </o:OLEObject>
        </w:object>
      </w:r>
      <w:r>
        <w:rPr>
          <w:sz w:val="24"/>
        </w:rPr>
        <w:t>—自动控制程序搅拌时间示值误差，s；</w:t>
      </w:r>
    </w:p>
    <w:p>
      <w:pPr>
        <w:spacing w:line="360" w:lineRule="auto"/>
        <w:ind w:firstLine="720" w:firstLineChars="300"/>
        <w:rPr>
          <w:sz w:val="24"/>
        </w:rPr>
      </w:pPr>
      <w:r>
        <w:rPr>
          <w:position w:val="-6"/>
          <w:sz w:val="24"/>
        </w:rPr>
        <w:object>
          <v:shape id="_x0000_i1028" o:spt="75" type="#_x0000_t75" style="height:12pt;width:6.95pt;" o:ole="t" filled="f" o:preferrelative="t" stroked="f" coordsize="21600,21600">
            <v:path/>
            <v:fill on="f" focussize="0,0"/>
            <v:stroke on="f" joinstyle="miter"/>
            <v:imagedata r:id="rId30" o:title=""/>
            <o:lock v:ext="edit" aspectratio="t"/>
            <w10:wrap type="none"/>
            <w10:anchorlock/>
          </v:shape>
          <o:OLEObject Type="Embed" ProgID="Equation.3" ShapeID="_x0000_i1028" DrawAspect="Content" ObjectID="_1468075728" r:id="rId29">
            <o:LockedField>false</o:LockedField>
          </o:OLEObject>
        </w:object>
      </w:r>
      <w:r>
        <w:rPr>
          <w:sz w:val="24"/>
        </w:rPr>
        <w:t>—自动控制程序搅拌时间标称值（设定值），s；</w:t>
      </w:r>
    </w:p>
    <w:p>
      <w:pPr>
        <w:spacing w:line="360" w:lineRule="auto"/>
        <w:ind w:firstLine="720" w:firstLineChars="300"/>
        <w:rPr>
          <w:sz w:val="24"/>
        </w:rPr>
      </w:pPr>
      <w:r>
        <w:rPr>
          <w:position w:val="-12"/>
          <w:sz w:val="24"/>
        </w:rPr>
        <w:object>
          <v:shape id="_x0000_i1029" o:spt="75" type="#_x0000_t75" style="height:20pt;width:10pt;" o:ole="t" filled="f" o:preferrelative="t" stroked="f" coordsize="21600,21600">
            <v:path/>
            <v:fill on="f" focussize="0,0"/>
            <v:stroke on="f" joinstyle="miter"/>
            <v:imagedata r:id="rId32" o:title=""/>
            <o:lock v:ext="edit" aspectratio="t"/>
            <w10:wrap type="none"/>
            <w10:anchorlock/>
          </v:shape>
          <o:OLEObject Type="Embed" ProgID="Equation.3" ShapeID="_x0000_i1029" DrawAspect="Content" ObjectID="_1468075729" r:id="rId31">
            <o:LockedField>false</o:LockedField>
          </o:OLEObject>
        </w:object>
      </w:r>
      <w:r>
        <w:rPr>
          <w:sz w:val="24"/>
        </w:rPr>
        <w:t>—自动控制程序搅拌时间3次实测值的算术平均值，s。</w:t>
      </w:r>
    </w:p>
    <w:p>
      <w:pPr>
        <w:spacing w:line="360" w:lineRule="auto"/>
        <w:outlineLvl w:val="0"/>
        <w:rPr>
          <w:rFonts w:eastAsia="黑体"/>
          <w:sz w:val="24"/>
        </w:rPr>
      </w:pPr>
      <w:bookmarkStart w:id="38" w:name="_Toc503821957"/>
      <w:bookmarkStart w:id="39" w:name="_Toc10041"/>
      <w:r>
        <w:rPr>
          <w:rFonts w:eastAsia="黑体"/>
          <w:sz w:val="24"/>
        </w:rPr>
        <w:t>7.校准结果</w:t>
      </w:r>
      <w:bookmarkEnd w:id="38"/>
      <w:r>
        <w:rPr>
          <w:rFonts w:eastAsia="黑体"/>
          <w:sz w:val="24"/>
        </w:rPr>
        <w:t>表达</w:t>
      </w:r>
      <w:bookmarkEnd w:id="39"/>
    </w:p>
    <w:p>
      <w:pPr>
        <w:spacing w:line="360" w:lineRule="auto"/>
        <w:outlineLvl w:val="1"/>
        <w:rPr>
          <w:bCs/>
          <w:sz w:val="24"/>
        </w:rPr>
      </w:pPr>
      <w:bookmarkStart w:id="40" w:name="_Toc16202"/>
      <w:bookmarkStart w:id="41" w:name="_Toc503821958"/>
      <w:r>
        <w:rPr>
          <w:bCs/>
          <w:sz w:val="24"/>
        </w:rPr>
        <w:t>7.1  校准数据处理</w:t>
      </w:r>
      <w:bookmarkEnd w:id="40"/>
    </w:p>
    <w:p>
      <w:pPr>
        <w:spacing w:line="360" w:lineRule="auto"/>
        <w:rPr>
          <w:sz w:val="24"/>
        </w:rPr>
      </w:pPr>
      <w:r>
        <w:rPr>
          <w:sz w:val="24"/>
        </w:rPr>
        <w:t xml:space="preserve">    所有的数据应该先计算，后修约。出具的校准数据测量平均值保留一位小数，示值误差保留一位小数。</w:t>
      </w:r>
    </w:p>
    <w:p>
      <w:pPr>
        <w:spacing w:line="360" w:lineRule="auto"/>
        <w:outlineLvl w:val="1"/>
        <w:rPr>
          <w:bCs/>
          <w:sz w:val="24"/>
        </w:rPr>
      </w:pPr>
      <w:bookmarkStart w:id="42" w:name="_Toc5947"/>
      <w:r>
        <w:rPr>
          <w:bCs/>
          <w:sz w:val="24"/>
        </w:rPr>
        <w:t>7.2  校准结果的不确定度评定</w:t>
      </w:r>
      <w:bookmarkEnd w:id="42"/>
    </w:p>
    <w:p>
      <w:pPr>
        <w:spacing w:line="360" w:lineRule="auto"/>
        <w:rPr>
          <w:sz w:val="24"/>
        </w:rPr>
      </w:pPr>
      <w:r>
        <w:rPr>
          <w:sz w:val="24"/>
        </w:rPr>
        <w:t xml:space="preserve">    搅拌机测量结果的不确定度评定依据JJF 1059.1，转速示值误差的不确定度评定见附录</w:t>
      </w:r>
      <w:r>
        <w:rPr>
          <w:rFonts w:hint="eastAsia"/>
          <w:sz w:val="24"/>
        </w:rPr>
        <w:t>C</w:t>
      </w:r>
      <w:r>
        <w:rPr>
          <w:sz w:val="24"/>
        </w:rPr>
        <w:t>，自动</w:t>
      </w:r>
      <w:r>
        <w:rPr>
          <w:rFonts w:hint="eastAsia"/>
          <w:sz w:val="24"/>
        </w:rPr>
        <w:t>控制</w:t>
      </w:r>
      <w:r>
        <w:rPr>
          <w:sz w:val="24"/>
        </w:rPr>
        <w:t>搅拌时间示值误差的不确定度评定示例见附录</w:t>
      </w:r>
      <w:r>
        <w:rPr>
          <w:rFonts w:hint="eastAsia"/>
          <w:sz w:val="24"/>
        </w:rPr>
        <w:t>D</w:t>
      </w:r>
      <w:r>
        <w:rPr>
          <w:sz w:val="24"/>
        </w:rPr>
        <w:t>。</w:t>
      </w:r>
    </w:p>
    <w:p>
      <w:pPr>
        <w:spacing w:line="360" w:lineRule="auto"/>
        <w:outlineLvl w:val="1"/>
        <w:rPr>
          <w:bCs/>
          <w:sz w:val="24"/>
        </w:rPr>
      </w:pPr>
      <w:bookmarkStart w:id="43" w:name="_Toc1391"/>
      <w:r>
        <w:rPr>
          <w:bCs/>
          <w:sz w:val="24"/>
        </w:rPr>
        <w:t>7.3  校准证书</w:t>
      </w:r>
      <w:bookmarkEnd w:id="43"/>
    </w:p>
    <w:p>
      <w:pPr>
        <w:ind w:firstLine="480" w:firstLineChars="200"/>
        <w:rPr>
          <w:sz w:val="24"/>
        </w:rPr>
      </w:pPr>
      <w:r>
        <w:rPr>
          <w:sz w:val="24"/>
        </w:rPr>
        <w:t>搅拌机校准后出具校准证书，推荐校准证书内页格式见附录</w:t>
      </w:r>
      <w:r>
        <w:rPr>
          <w:rFonts w:hint="eastAsia"/>
          <w:sz w:val="24"/>
        </w:rPr>
        <w:t>B</w:t>
      </w:r>
      <w:r>
        <w:rPr>
          <w:sz w:val="24"/>
        </w:rPr>
        <w:t>。</w:t>
      </w:r>
    </w:p>
    <w:p>
      <w:pPr>
        <w:spacing w:line="360" w:lineRule="auto"/>
        <w:outlineLvl w:val="0"/>
        <w:rPr>
          <w:rFonts w:eastAsia="黑体"/>
          <w:sz w:val="24"/>
        </w:rPr>
      </w:pPr>
      <w:bookmarkStart w:id="44" w:name="_Toc5485"/>
      <w:r>
        <w:rPr>
          <w:rFonts w:eastAsia="黑体"/>
          <w:sz w:val="24"/>
        </w:rPr>
        <w:t>8.</w:t>
      </w:r>
      <w:bookmarkEnd w:id="41"/>
      <w:r>
        <w:rPr>
          <w:rFonts w:eastAsia="黑体"/>
          <w:sz w:val="24"/>
        </w:rPr>
        <w:t>复校时间间隔</w:t>
      </w:r>
      <w:bookmarkEnd w:id="44"/>
    </w:p>
    <w:p>
      <w:pPr>
        <w:spacing w:line="360" w:lineRule="auto"/>
        <w:ind w:firstLine="480" w:firstLineChars="200"/>
        <w:rPr>
          <w:sz w:val="24"/>
        </w:rPr>
      </w:pPr>
      <w:r>
        <w:rPr>
          <w:sz w:val="24"/>
        </w:rPr>
        <w:t>搅拌机复校时间建议为1年。</w:t>
      </w:r>
    </w:p>
    <w:p>
      <w:pPr>
        <w:spacing w:line="360" w:lineRule="auto"/>
        <w:ind w:firstLine="480" w:firstLineChars="200"/>
        <w:rPr>
          <w:bCs/>
          <w:sz w:val="24"/>
        </w:rPr>
      </w:pPr>
      <w:r>
        <w:rPr>
          <w:sz w:val="24"/>
        </w:rPr>
        <w:t>由于复校时间间隔的长短是由仪器的使用情况、使用者、仪器本身质量等因素所决定的，因此，送校单位可根据实际使用情况自主决定复校时间间隔。</w:t>
      </w:r>
      <w:r>
        <w:rPr>
          <w:bCs/>
          <w:sz w:val="24"/>
        </w:rPr>
        <w:t>如果对仪器的检测数据有怀疑或仪器更换主要部件及修理后应对仪器重新校准。</w:t>
      </w:r>
      <w:bookmarkStart w:id="45" w:name="_Toc503821960"/>
    </w:p>
    <w:p>
      <w:pPr>
        <w:spacing w:line="360" w:lineRule="auto"/>
        <w:outlineLvl w:val="0"/>
        <w:rPr>
          <w:rFonts w:ascii="黑体" w:eastAsia="黑体"/>
          <w:sz w:val="28"/>
          <w:szCs w:val="28"/>
        </w:rPr>
      </w:pPr>
      <w:bookmarkStart w:id="46" w:name="_Toc13486968"/>
      <w:r>
        <w:rPr>
          <w:rFonts w:eastAsia="黑体"/>
          <w:sz w:val="28"/>
          <w:szCs w:val="28"/>
        </w:rPr>
        <w:br w:type="page"/>
      </w:r>
      <w:bookmarkStart w:id="47" w:name="_Toc24470"/>
      <w:bookmarkStart w:id="48" w:name="_Toc192113728"/>
      <w:r>
        <w:rPr>
          <w:rFonts w:hint="eastAsia" w:ascii="黑体" w:eastAsia="黑体"/>
          <w:sz w:val="28"/>
          <w:szCs w:val="28"/>
        </w:rPr>
        <w:t>附录A</w:t>
      </w:r>
      <w:bookmarkEnd w:id="47"/>
      <w:bookmarkEnd w:id="48"/>
    </w:p>
    <w:p>
      <w:pPr>
        <w:spacing w:line="360" w:lineRule="auto"/>
        <w:jc w:val="center"/>
        <w:outlineLvl w:val="0"/>
        <w:rPr>
          <w:rFonts w:ascii="黑体" w:hAnsi="黑体" w:eastAsia="黑体"/>
          <w:sz w:val="28"/>
          <w:szCs w:val="28"/>
        </w:rPr>
      </w:pPr>
      <w:bookmarkStart w:id="49" w:name="_Toc13537"/>
      <w:bookmarkStart w:id="50" w:name="_Toc165800821"/>
      <w:r>
        <w:rPr>
          <w:rFonts w:hint="eastAsia" w:ascii="黑体" w:hAnsi="黑体" w:eastAsia="黑体"/>
          <w:sz w:val="28"/>
          <w:szCs w:val="28"/>
        </w:rPr>
        <w:t>工程试验用砂浆/混凝土搅拌机记录内页（推荐）格式</w:t>
      </w:r>
      <w:bookmarkEnd w:id="49"/>
      <w:bookmarkEnd w:id="50"/>
    </w:p>
    <w:tbl>
      <w:tblPr>
        <w:tblStyle w:val="18"/>
        <w:tblpPr w:leftFromText="180" w:rightFromText="180" w:vertAnchor="text" w:horzAnchor="page" w:tblpX="1532" w:tblpY="307"/>
        <w:tblOverlap w:val="never"/>
        <w:tblW w:w="9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654"/>
        <w:gridCol w:w="829"/>
        <w:gridCol w:w="410"/>
        <w:gridCol w:w="460"/>
        <w:gridCol w:w="340"/>
        <w:gridCol w:w="437"/>
        <w:gridCol w:w="374"/>
        <w:gridCol w:w="96"/>
        <w:gridCol w:w="715"/>
        <w:gridCol w:w="439"/>
        <w:gridCol w:w="139"/>
        <w:gridCol w:w="233"/>
        <w:gridCol w:w="21"/>
        <w:gridCol w:w="453"/>
        <w:gridCol w:w="498"/>
        <w:gridCol w:w="155"/>
        <w:gridCol w:w="976"/>
        <w:gridCol w:w="39"/>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85" w:type="dxa"/>
            <w:gridSpan w:val="4"/>
            <w:tcBorders>
              <w:top w:val="single" w:color="auto" w:sz="12" w:space="0"/>
              <w:left w:val="single" w:color="auto" w:sz="12" w:space="0"/>
              <w:bottom w:val="single" w:color="auto" w:sz="12" w:space="0"/>
            </w:tcBorders>
            <w:vAlign w:val="center"/>
          </w:tcPr>
          <w:p>
            <w:pPr>
              <w:ind w:left="-647" w:leftChars="-308" w:firstLine="646" w:firstLineChars="308"/>
              <w:jc w:val="center"/>
            </w:pPr>
            <w:r>
              <w:rPr>
                <w:rFonts w:hint="eastAsia"/>
              </w:rPr>
              <w:t>被校单位</w:t>
            </w:r>
          </w:p>
        </w:tc>
        <w:tc>
          <w:tcPr>
            <w:tcW w:w="2861" w:type="dxa"/>
            <w:gridSpan w:val="7"/>
            <w:tcBorders>
              <w:top w:val="single" w:color="auto" w:sz="12" w:space="0"/>
              <w:bottom w:val="single" w:color="auto" w:sz="12" w:space="0"/>
              <w:right w:val="single" w:color="auto" w:sz="4" w:space="0"/>
            </w:tcBorders>
            <w:vAlign w:val="center"/>
          </w:tcPr>
          <w:p/>
        </w:tc>
        <w:tc>
          <w:tcPr>
            <w:tcW w:w="1344" w:type="dxa"/>
            <w:gridSpan w:val="5"/>
            <w:tcBorders>
              <w:top w:val="single" w:color="auto" w:sz="12" w:space="0"/>
              <w:left w:val="single" w:color="auto" w:sz="4" w:space="0"/>
              <w:bottom w:val="single" w:color="auto" w:sz="12" w:space="0"/>
              <w:right w:val="single" w:color="auto" w:sz="4" w:space="0"/>
            </w:tcBorders>
            <w:vAlign w:val="center"/>
          </w:tcPr>
          <w:p>
            <w:pPr>
              <w:jc w:val="center"/>
            </w:pPr>
            <w:r>
              <w:rPr>
                <w:rFonts w:hint="eastAsia"/>
              </w:rPr>
              <w:t>记录编号</w:t>
            </w:r>
          </w:p>
        </w:tc>
        <w:tc>
          <w:tcPr>
            <w:tcW w:w="2888" w:type="dxa"/>
            <w:gridSpan w:val="4"/>
            <w:tcBorders>
              <w:top w:val="single" w:color="auto" w:sz="12" w:space="0"/>
              <w:left w:val="single" w:color="auto" w:sz="4" w:space="0"/>
              <w:bottom w:val="single" w:color="auto" w:sz="12" w:space="0"/>
              <w:right w:val="single" w:color="auto" w:sz="12"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92" w:type="dxa"/>
            <w:vMerge w:val="restart"/>
            <w:tcBorders>
              <w:top w:val="single" w:color="auto" w:sz="12" w:space="0"/>
              <w:left w:val="single" w:color="auto" w:sz="12" w:space="0"/>
            </w:tcBorders>
            <w:vAlign w:val="center"/>
          </w:tcPr>
          <w:p>
            <w:pPr>
              <w:jc w:val="center"/>
            </w:pPr>
            <w:r>
              <w:rPr>
                <w:rFonts w:hint="eastAsia"/>
              </w:rPr>
              <w:t>样</w:t>
            </w:r>
          </w:p>
          <w:p>
            <w:pPr>
              <w:jc w:val="center"/>
            </w:pPr>
            <w:r>
              <w:rPr>
                <w:rFonts w:hint="eastAsia"/>
              </w:rPr>
              <w:t>品</w:t>
            </w:r>
          </w:p>
        </w:tc>
        <w:tc>
          <w:tcPr>
            <w:tcW w:w="1893" w:type="dxa"/>
            <w:gridSpan w:val="3"/>
            <w:tcBorders>
              <w:top w:val="single" w:color="auto" w:sz="12" w:space="0"/>
            </w:tcBorders>
            <w:vAlign w:val="center"/>
          </w:tcPr>
          <w:p>
            <w:pPr>
              <w:jc w:val="center"/>
            </w:pPr>
            <w:r>
              <w:rPr>
                <w:rFonts w:hint="eastAsia"/>
              </w:rPr>
              <w:t>名  称</w:t>
            </w:r>
          </w:p>
        </w:tc>
        <w:tc>
          <w:tcPr>
            <w:tcW w:w="2861" w:type="dxa"/>
            <w:gridSpan w:val="7"/>
            <w:tcBorders>
              <w:top w:val="single" w:color="auto" w:sz="12" w:space="0"/>
            </w:tcBorders>
            <w:vAlign w:val="center"/>
          </w:tcPr>
          <w:p>
            <w:pPr>
              <w:jc w:val="center"/>
            </w:pPr>
          </w:p>
        </w:tc>
        <w:tc>
          <w:tcPr>
            <w:tcW w:w="1344" w:type="dxa"/>
            <w:gridSpan w:val="5"/>
            <w:tcBorders>
              <w:top w:val="single" w:color="auto" w:sz="12" w:space="0"/>
            </w:tcBorders>
            <w:vAlign w:val="center"/>
          </w:tcPr>
          <w:p>
            <w:pPr>
              <w:jc w:val="center"/>
            </w:pPr>
            <w:r>
              <w:rPr>
                <w:rFonts w:hint="eastAsia"/>
              </w:rPr>
              <w:t>型号规格</w:t>
            </w:r>
          </w:p>
        </w:tc>
        <w:tc>
          <w:tcPr>
            <w:tcW w:w="2888" w:type="dxa"/>
            <w:gridSpan w:val="4"/>
            <w:tcBorders>
              <w:top w:val="single" w:color="auto" w:sz="12" w:space="0"/>
              <w:right w:val="single" w:color="auto" w:sz="12"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92" w:type="dxa"/>
            <w:vMerge w:val="continue"/>
            <w:tcBorders>
              <w:left w:val="single" w:color="auto" w:sz="12" w:space="0"/>
              <w:bottom w:val="single" w:color="auto" w:sz="12" w:space="0"/>
            </w:tcBorders>
            <w:vAlign w:val="center"/>
          </w:tcPr>
          <w:p>
            <w:pPr>
              <w:jc w:val="center"/>
            </w:pPr>
          </w:p>
        </w:tc>
        <w:tc>
          <w:tcPr>
            <w:tcW w:w="1893" w:type="dxa"/>
            <w:gridSpan w:val="3"/>
            <w:tcBorders>
              <w:bottom w:val="single" w:color="auto" w:sz="12" w:space="0"/>
            </w:tcBorders>
            <w:vAlign w:val="center"/>
          </w:tcPr>
          <w:p>
            <w:pPr>
              <w:jc w:val="center"/>
            </w:pPr>
            <w:r>
              <w:rPr>
                <w:rFonts w:hint="eastAsia"/>
              </w:rPr>
              <w:t>生产厂</w:t>
            </w:r>
          </w:p>
        </w:tc>
        <w:tc>
          <w:tcPr>
            <w:tcW w:w="2861" w:type="dxa"/>
            <w:gridSpan w:val="7"/>
            <w:tcBorders>
              <w:bottom w:val="single" w:color="auto" w:sz="12" w:space="0"/>
            </w:tcBorders>
            <w:vAlign w:val="center"/>
          </w:tcPr>
          <w:p>
            <w:pPr>
              <w:jc w:val="center"/>
            </w:pPr>
          </w:p>
        </w:tc>
        <w:tc>
          <w:tcPr>
            <w:tcW w:w="1344" w:type="dxa"/>
            <w:gridSpan w:val="5"/>
            <w:tcBorders>
              <w:bottom w:val="single" w:color="auto" w:sz="12" w:space="0"/>
            </w:tcBorders>
            <w:vAlign w:val="center"/>
          </w:tcPr>
          <w:p>
            <w:pPr>
              <w:jc w:val="center"/>
            </w:pPr>
            <w:r>
              <w:rPr>
                <w:rFonts w:hint="eastAsia"/>
              </w:rPr>
              <w:t>出厂编号</w:t>
            </w:r>
          </w:p>
        </w:tc>
        <w:tc>
          <w:tcPr>
            <w:tcW w:w="2888" w:type="dxa"/>
            <w:gridSpan w:val="4"/>
            <w:tcBorders>
              <w:bottom w:val="single" w:color="auto" w:sz="12" w:space="0"/>
              <w:right w:val="single" w:color="auto" w:sz="12"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92" w:type="dxa"/>
            <w:vMerge w:val="restart"/>
            <w:tcBorders>
              <w:top w:val="single" w:color="auto" w:sz="12" w:space="0"/>
              <w:left w:val="single" w:color="auto" w:sz="12" w:space="0"/>
            </w:tcBorders>
            <w:vAlign w:val="center"/>
          </w:tcPr>
          <w:p>
            <w:pPr>
              <w:jc w:val="center"/>
            </w:pPr>
            <w:r>
              <w:rPr>
                <w:rFonts w:hint="eastAsia"/>
              </w:rPr>
              <w:t>标</w:t>
            </w:r>
          </w:p>
          <w:p>
            <w:pPr>
              <w:jc w:val="center"/>
            </w:pPr>
            <w:r>
              <w:rPr>
                <w:rFonts w:hint="eastAsia"/>
              </w:rPr>
              <w:t>准</w:t>
            </w:r>
          </w:p>
          <w:p>
            <w:pPr>
              <w:jc w:val="center"/>
            </w:pPr>
            <w:r>
              <w:rPr>
                <w:rFonts w:hint="eastAsia"/>
              </w:rPr>
              <w:t>器</w:t>
            </w:r>
          </w:p>
        </w:tc>
        <w:tc>
          <w:tcPr>
            <w:tcW w:w="1893" w:type="dxa"/>
            <w:gridSpan w:val="3"/>
            <w:tcBorders>
              <w:top w:val="single" w:color="auto" w:sz="12" w:space="0"/>
            </w:tcBorders>
            <w:vAlign w:val="center"/>
          </w:tcPr>
          <w:p>
            <w:pPr>
              <w:jc w:val="center"/>
            </w:pPr>
            <w:r>
              <w:rPr>
                <w:rFonts w:hint="eastAsia"/>
              </w:rPr>
              <w:t>名  称</w:t>
            </w:r>
          </w:p>
        </w:tc>
        <w:tc>
          <w:tcPr>
            <w:tcW w:w="1707" w:type="dxa"/>
            <w:gridSpan w:val="5"/>
            <w:tcBorders>
              <w:top w:val="single" w:color="auto" w:sz="12" w:space="0"/>
            </w:tcBorders>
            <w:vAlign w:val="center"/>
          </w:tcPr>
          <w:p/>
        </w:tc>
        <w:tc>
          <w:tcPr>
            <w:tcW w:w="1154" w:type="dxa"/>
            <w:gridSpan w:val="2"/>
            <w:tcBorders>
              <w:top w:val="single" w:color="auto" w:sz="12" w:space="0"/>
            </w:tcBorders>
            <w:vAlign w:val="center"/>
          </w:tcPr>
          <w:p>
            <w:pPr>
              <w:jc w:val="center"/>
            </w:pPr>
            <w:r>
              <w:rPr>
                <w:rFonts w:hint="eastAsia"/>
              </w:rPr>
              <w:t>型号规格</w:t>
            </w:r>
          </w:p>
        </w:tc>
        <w:tc>
          <w:tcPr>
            <w:tcW w:w="1344" w:type="dxa"/>
            <w:gridSpan w:val="5"/>
            <w:tcBorders>
              <w:top w:val="single" w:color="auto" w:sz="12" w:space="0"/>
            </w:tcBorders>
            <w:vAlign w:val="center"/>
          </w:tcPr>
          <w:p/>
        </w:tc>
        <w:tc>
          <w:tcPr>
            <w:tcW w:w="1131" w:type="dxa"/>
            <w:gridSpan w:val="2"/>
            <w:tcBorders>
              <w:top w:val="single" w:color="auto" w:sz="12" w:space="0"/>
            </w:tcBorders>
            <w:vAlign w:val="center"/>
          </w:tcPr>
          <w:p>
            <w:pPr>
              <w:jc w:val="center"/>
            </w:pPr>
            <w:r>
              <w:rPr>
                <w:rFonts w:hint="eastAsia"/>
              </w:rPr>
              <w:t>仪器编号</w:t>
            </w:r>
          </w:p>
        </w:tc>
        <w:tc>
          <w:tcPr>
            <w:tcW w:w="1757" w:type="dxa"/>
            <w:gridSpan w:val="2"/>
            <w:tcBorders>
              <w:top w:val="single" w:color="auto" w:sz="12" w:space="0"/>
              <w:right w:val="single" w:color="auto" w:sz="12"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92" w:type="dxa"/>
            <w:vMerge w:val="continue"/>
            <w:tcBorders>
              <w:left w:val="single" w:color="auto" w:sz="12" w:space="0"/>
              <w:bottom w:val="single" w:color="auto" w:sz="12" w:space="0"/>
            </w:tcBorders>
            <w:vAlign w:val="center"/>
          </w:tcPr>
          <w:p>
            <w:pPr>
              <w:jc w:val="center"/>
            </w:pPr>
          </w:p>
        </w:tc>
        <w:tc>
          <w:tcPr>
            <w:tcW w:w="1893" w:type="dxa"/>
            <w:gridSpan w:val="3"/>
            <w:tcBorders>
              <w:bottom w:val="single" w:color="auto" w:sz="12" w:space="0"/>
            </w:tcBorders>
            <w:vAlign w:val="center"/>
          </w:tcPr>
          <w:p>
            <w:pPr>
              <w:jc w:val="center"/>
            </w:pPr>
            <w:r>
              <w:rPr>
                <w:rFonts w:hint="eastAsia"/>
              </w:rPr>
              <w:t>证书编号</w:t>
            </w:r>
          </w:p>
        </w:tc>
        <w:tc>
          <w:tcPr>
            <w:tcW w:w="1707" w:type="dxa"/>
            <w:gridSpan w:val="5"/>
            <w:tcBorders>
              <w:bottom w:val="single" w:color="auto" w:sz="12" w:space="0"/>
            </w:tcBorders>
            <w:vAlign w:val="center"/>
          </w:tcPr>
          <w:p>
            <w:pPr>
              <w:rPr>
                <w:rFonts w:ascii="宋体" w:hAnsi="宋体"/>
              </w:rPr>
            </w:pPr>
          </w:p>
        </w:tc>
        <w:tc>
          <w:tcPr>
            <w:tcW w:w="2498" w:type="dxa"/>
            <w:gridSpan w:val="7"/>
            <w:tcBorders>
              <w:bottom w:val="single" w:color="auto" w:sz="12" w:space="0"/>
              <w:right w:val="single" w:color="auto" w:sz="4" w:space="0"/>
            </w:tcBorders>
            <w:vAlign w:val="center"/>
          </w:tcPr>
          <w:p>
            <w:r>
              <w:rPr>
                <w:rFonts w:hint="eastAsia"/>
              </w:rPr>
              <w:t>不确定度/或准确度等级/或最大允许误差</w:t>
            </w:r>
          </w:p>
        </w:tc>
        <w:tc>
          <w:tcPr>
            <w:tcW w:w="2888" w:type="dxa"/>
            <w:gridSpan w:val="4"/>
            <w:tcBorders>
              <w:left w:val="single" w:color="auto" w:sz="4" w:space="0"/>
              <w:bottom w:val="single" w:color="auto" w:sz="12" w:space="0"/>
              <w:right w:val="single" w:color="auto" w:sz="12" w:space="0"/>
            </w:tcBorders>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85" w:type="dxa"/>
            <w:gridSpan w:val="4"/>
            <w:tcBorders>
              <w:top w:val="single" w:color="auto" w:sz="12" w:space="0"/>
              <w:left w:val="single" w:color="auto" w:sz="12" w:space="0"/>
              <w:bottom w:val="single" w:color="auto" w:sz="12" w:space="0"/>
            </w:tcBorders>
            <w:vAlign w:val="center"/>
          </w:tcPr>
          <w:p>
            <w:pPr>
              <w:jc w:val="center"/>
            </w:pPr>
            <w:r>
              <w:rPr>
                <w:rFonts w:hint="eastAsia"/>
              </w:rPr>
              <w:t>技 术 依 据</w:t>
            </w:r>
          </w:p>
        </w:tc>
        <w:tc>
          <w:tcPr>
            <w:tcW w:w="7093" w:type="dxa"/>
            <w:gridSpan w:val="16"/>
            <w:tcBorders>
              <w:top w:val="single" w:color="auto" w:sz="12" w:space="0"/>
              <w:bottom w:val="single" w:color="auto" w:sz="12" w:space="0"/>
              <w:right w:val="single" w:color="auto" w:sz="12"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85" w:type="dxa"/>
            <w:gridSpan w:val="4"/>
            <w:tcBorders>
              <w:top w:val="single" w:color="auto" w:sz="12" w:space="0"/>
              <w:left w:val="single" w:color="auto" w:sz="12" w:space="0"/>
              <w:bottom w:val="single" w:color="auto" w:sz="12" w:space="0"/>
              <w:right w:val="single" w:color="auto" w:sz="4" w:space="0"/>
            </w:tcBorders>
            <w:vAlign w:val="center"/>
          </w:tcPr>
          <w:p>
            <w:pPr>
              <w:jc w:val="center"/>
            </w:pPr>
            <w:r>
              <w:rPr>
                <w:rFonts w:hint="eastAsia"/>
              </w:rPr>
              <w:t>环 境 条 件</w:t>
            </w:r>
          </w:p>
        </w:tc>
        <w:tc>
          <w:tcPr>
            <w:tcW w:w="3000" w:type="dxa"/>
            <w:gridSpan w:val="8"/>
            <w:tcBorders>
              <w:top w:val="single" w:color="auto" w:sz="12" w:space="0"/>
              <w:left w:val="single" w:color="auto" w:sz="4" w:space="0"/>
              <w:bottom w:val="single" w:color="auto" w:sz="12" w:space="0"/>
              <w:right w:val="single" w:color="auto" w:sz="4" w:space="0"/>
            </w:tcBorders>
            <w:vAlign w:val="center"/>
          </w:tcPr>
          <w:p>
            <w:r>
              <w:rPr>
                <w:rFonts w:hint="eastAsia"/>
                <w:szCs w:val="21"/>
              </w:rPr>
              <w:t>温度：  ℃ ；相对湿度：  %</w:t>
            </w:r>
          </w:p>
        </w:tc>
        <w:tc>
          <w:tcPr>
            <w:tcW w:w="707" w:type="dxa"/>
            <w:gridSpan w:val="3"/>
            <w:tcBorders>
              <w:top w:val="single" w:color="auto" w:sz="12" w:space="0"/>
              <w:left w:val="single" w:color="auto" w:sz="4" w:space="0"/>
              <w:bottom w:val="single" w:color="auto" w:sz="12" w:space="0"/>
              <w:right w:val="single" w:color="auto" w:sz="4" w:space="0"/>
            </w:tcBorders>
            <w:vAlign w:val="center"/>
          </w:tcPr>
          <w:p>
            <w:pPr>
              <w:jc w:val="center"/>
            </w:pPr>
            <w:r>
              <w:rPr>
                <w:rFonts w:hint="eastAsia"/>
              </w:rPr>
              <w:t>地点</w:t>
            </w:r>
          </w:p>
        </w:tc>
        <w:tc>
          <w:tcPr>
            <w:tcW w:w="3386" w:type="dxa"/>
            <w:gridSpan w:val="5"/>
            <w:tcBorders>
              <w:top w:val="single" w:color="auto" w:sz="12" w:space="0"/>
              <w:left w:val="single" w:color="auto" w:sz="4" w:space="0"/>
              <w:bottom w:val="single" w:color="auto" w:sz="12" w:space="0"/>
              <w:right w:val="single" w:color="auto" w:sz="12" w:space="0"/>
            </w:tcBorders>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285" w:type="dxa"/>
            <w:gridSpan w:val="4"/>
            <w:tcBorders>
              <w:top w:val="single" w:color="auto" w:sz="2" w:space="0"/>
              <w:left w:val="single" w:color="auto" w:sz="12" w:space="0"/>
              <w:bottom w:val="single" w:color="auto" w:sz="2" w:space="0"/>
              <w:right w:val="single" w:color="auto" w:sz="2" w:space="0"/>
            </w:tcBorders>
            <w:vAlign w:val="center"/>
          </w:tcPr>
          <w:p>
            <w:pPr>
              <w:rPr>
                <w:rFonts w:ascii="宋体" w:hAnsi="宋体"/>
                <w:bCs/>
                <w:szCs w:val="21"/>
              </w:rPr>
            </w:pPr>
            <w:r>
              <w:rPr>
                <w:rFonts w:hint="eastAsia" w:ascii="宋体" w:hAnsi="宋体"/>
                <w:bCs/>
                <w:szCs w:val="21"/>
              </w:rPr>
              <w:t>1、外观及功能性检查</w:t>
            </w:r>
          </w:p>
        </w:tc>
        <w:tc>
          <w:tcPr>
            <w:tcW w:w="7093" w:type="dxa"/>
            <w:gridSpan w:val="16"/>
            <w:tcBorders>
              <w:top w:val="single" w:color="auto" w:sz="2" w:space="0"/>
              <w:left w:val="single" w:color="auto" w:sz="2" w:space="0"/>
              <w:bottom w:val="single" w:color="auto" w:sz="2" w:space="0"/>
              <w:right w:val="single" w:color="auto" w:sz="12" w:space="0"/>
            </w:tcBorders>
            <w:vAlign w:val="center"/>
          </w:tcPr>
          <w:p>
            <w:pPr>
              <w:rPr>
                <w:rFonts w:ascii="宋体" w:hAnsi="宋体"/>
                <w:bCs/>
                <w:szCs w:val="21"/>
              </w:rPr>
            </w:pPr>
            <w:r>
              <w:rPr>
                <w:rFonts w:hint="eastAsia" w:ascii="宋体" w:hAnsi="宋体"/>
                <w:bCs/>
                <w:szCs w:val="21"/>
              </w:rPr>
              <w:t>□符合    □不符合：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378" w:type="dxa"/>
            <w:gridSpan w:val="20"/>
            <w:tcBorders>
              <w:top w:val="single" w:color="auto" w:sz="2" w:space="0"/>
              <w:left w:val="single" w:color="auto" w:sz="12" w:space="0"/>
              <w:bottom w:val="single" w:color="auto" w:sz="2" w:space="0"/>
              <w:right w:val="single" w:color="auto" w:sz="12" w:space="0"/>
            </w:tcBorders>
            <w:vAlign w:val="center"/>
          </w:tcPr>
          <w:p>
            <w:pPr>
              <w:rPr>
                <w:rFonts w:ascii="宋体" w:hAnsi="宋体"/>
                <w:bCs/>
                <w:szCs w:val="21"/>
              </w:rPr>
            </w:pPr>
            <w:r>
              <w:rPr>
                <w:rFonts w:hint="eastAsia" w:ascii="宋体" w:hAnsi="宋体"/>
                <w:bCs/>
                <w:szCs w:val="21"/>
              </w:rPr>
              <w:t>2、校准结果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875" w:type="dxa"/>
            <w:gridSpan w:val="3"/>
            <w:vMerge w:val="restart"/>
            <w:tcBorders>
              <w:top w:val="single" w:color="auto" w:sz="2" w:space="0"/>
              <w:left w:val="single" w:color="auto" w:sz="12" w:space="0"/>
              <w:right w:val="single" w:color="auto" w:sz="2" w:space="0"/>
            </w:tcBorders>
            <w:vAlign w:val="center"/>
          </w:tcPr>
          <w:p>
            <w:pPr>
              <w:jc w:val="center"/>
              <w:rPr>
                <w:rFonts w:ascii="宋体" w:hAnsi="宋体"/>
                <w:bCs/>
                <w:szCs w:val="21"/>
              </w:rPr>
            </w:pPr>
            <w:r>
              <w:rPr>
                <w:rFonts w:hint="eastAsia" w:ascii="宋体" w:hAnsi="宋体"/>
                <w:bCs/>
                <w:szCs w:val="21"/>
              </w:rPr>
              <w:t>校准项目</w:t>
            </w:r>
          </w:p>
        </w:tc>
        <w:tc>
          <w:tcPr>
            <w:tcW w:w="1210" w:type="dxa"/>
            <w:gridSpan w:val="3"/>
            <w:vMerge w:val="restart"/>
            <w:tcBorders>
              <w:top w:val="single" w:color="auto" w:sz="2" w:space="0"/>
              <w:left w:val="single" w:color="auto" w:sz="2" w:space="0"/>
              <w:right w:val="single" w:color="auto" w:sz="2" w:space="0"/>
            </w:tcBorders>
            <w:vAlign w:val="center"/>
          </w:tcPr>
          <w:p>
            <w:pPr>
              <w:jc w:val="center"/>
              <w:rPr>
                <w:rFonts w:ascii="宋体" w:hAnsi="宋体"/>
                <w:bCs/>
                <w:szCs w:val="21"/>
              </w:rPr>
            </w:pPr>
            <w:r>
              <w:rPr>
                <w:rFonts w:hint="eastAsia" w:ascii="宋体" w:hAnsi="宋体"/>
                <w:bCs/>
                <w:szCs w:val="21"/>
              </w:rPr>
              <w:t>标称值</w:t>
            </w:r>
          </w:p>
          <w:p>
            <w:pPr>
              <w:jc w:val="center"/>
              <w:rPr>
                <w:rFonts w:ascii="宋体" w:hAnsi="宋体"/>
                <w:bCs/>
                <w:szCs w:val="21"/>
              </w:rPr>
            </w:pPr>
            <w:r>
              <w:rPr>
                <w:rFonts w:hint="eastAsia" w:ascii="宋体" w:hAnsi="宋体"/>
                <w:bCs/>
                <w:szCs w:val="21"/>
              </w:rPr>
              <w:t>（设定值）</w:t>
            </w:r>
          </w:p>
        </w:tc>
        <w:tc>
          <w:tcPr>
            <w:tcW w:w="3405" w:type="dxa"/>
            <w:gridSpan w:val="10"/>
            <w:tcBorders>
              <w:top w:val="single" w:color="auto" w:sz="2" w:space="0"/>
              <w:left w:val="single" w:color="auto" w:sz="2" w:space="0"/>
              <w:right w:val="single" w:color="auto" w:sz="2" w:space="0"/>
            </w:tcBorders>
            <w:vAlign w:val="center"/>
          </w:tcPr>
          <w:p>
            <w:pPr>
              <w:jc w:val="center"/>
              <w:rPr>
                <w:rFonts w:ascii="宋体" w:hAnsi="宋体"/>
                <w:bCs/>
                <w:szCs w:val="21"/>
              </w:rPr>
            </w:pPr>
            <w:r>
              <w:rPr>
                <w:rFonts w:hint="eastAsia" w:ascii="宋体" w:hAnsi="宋体"/>
                <w:bCs/>
                <w:szCs w:val="21"/>
              </w:rPr>
              <w:t>实测值</w:t>
            </w:r>
          </w:p>
        </w:tc>
        <w:tc>
          <w:tcPr>
            <w:tcW w:w="1170" w:type="dxa"/>
            <w:gridSpan w:val="3"/>
            <w:vMerge w:val="restart"/>
            <w:tcBorders>
              <w:top w:val="single" w:color="auto" w:sz="2" w:space="0"/>
              <w:left w:val="single" w:color="auto" w:sz="2" w:space="0"/>
              <w:right w:val="single" w:color="auto" w:sz="2" w:space="0"/>
            </w:tcBorders>
            <w:vAlign w:val="center"/>
          </w:tcPr>
          <w:p>
            <w:pPr>
              <w:jc w:val="center"/>
              <w:rPr>
                <w:rFonts w:ascii="宋体" w:hAnsi="宋体"/>
                <w:bCs/>
                <w:szCs w:val="21"/>
              </w:rPr>
            </w:pPr>
            <w:r>
              <w:rPr>
                <w:rFonts w:hint="eastAsia" w:ascii="宋体" w:hAnsi="宋体"/>
                <w:bCs/>
                <w:szCs w:val="21"/>
              </w:rPr>
              <w:t>示值误差</w:t>
            </w:r>
          </w:p>
        </w:tc>
        <w:tc>
          <w:tcPr>
            <w:tcW w:w="1718" w:type="dxa"/>
            <w:vMerge w:val="restart"/>
            <w:tcBorders>
              <w:top w:val="single" w:color="auto" w:sz="2" w:space="0"/>
              <w:left w:val="single" w:color="auto" w:sz="2" w:space="0"/>
              <w:right w:val="single" w:color="auto" w:sz="12" w:space="0"/>
            </w:tcBorders>
            <w:vAlign w:val="center"/>
          </w:tcPr>
          <w:p>
            <w:pPr>
              <w:jc w:val="center"/>
              <w:rPr>
                <w:rFonts w:ascii="宋体" w:hAnsi="宋体"/>
                <w:bCs/>
                <w:szCs w:val="21"/>
              </w:rPr>
            </w:pPr>
            <w:r>
              <w:rPr>
                <w:rFonts w:hint="eastAsia" w:ascii="宋体" w:hAnsi="宋体"/>
                <w:bCs/>
                <w:szCs w:val="21"/>
              </w:rPr>
              <w:t>示值误差扩展不确定度</w:t>
            </w:r>
            <w:r>
              <w:rPr>
                <w:rFonts w:ascii="宋体" w:hAnsi="宋体"/>
                <w:bCs/>
                <w:i/>
                <w:szCs w:val="21"/>
              </w:rPr>
              <w:t>U</w:t>
            </w:r>
            <w:r>
              <w:rPr>
                <w:rFonts w:ascii="宋体" w:hAnsi="宋体"/>
                <w:bCs/>
                <w:szCs w:val="21"/>
              </w:rPr>
              <w:t>(</w:t>
            </w:r>
            <w:r>
              <w:rPr>
                <w:rFonts w:ascii="宋体" w:hAnsi="宋体"/>
                <w:bCs/>
                <w:i/>
                <w:szCs w:val="21"/>
              </w:rPr>
              <w:t>k</w:t>
            </w:r>
            <w:r>
              <w:rPr>
                <w:rFonts w:ascii="宋体" w:hAnsi="宋体"/>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875" w:type="dxa"/>
            <w:gridSpan w:val="3"/>
            <w:vMerge w:val="continue"/>
            <w:tcBorders>
              <w:left w:val="single" w:color="auto" w:sz="12" w:space="0"/>
              <w:right w:val="single" w:color="auto" w:sz="2" w:space="0"/>
            </w:tcBorders>
            <w:vAlign w:val="center"/>
          </w:tcPr>
          <w:p>
            <w:pPr>
              <w:jc w:val="center"/>
            </w:pPr>
          </w:p>
        </w:tc>
        <w:tc>
          <w:tcPr>
            <w:tcW w:w="1210" w:type="dxa"/>
            <w:gridSpan w:val="3"/>
            <w:vMerge w:val="continue"/>
            <w:tcBorders>
              <w:left w:val="single" w:color="auto" w:sz="2" w:space="0"/>
              <w:right w:val="single" w:color="auto" w:sz="2" w:space="0"/>
            </w:tcBorders>
            <w:vAlign w:val="center"/>
          </w:tcPr>
          <w:p>
            <w:pPr>
              <w:jc w:val="center"/>
            </w:pPr>
          </w:p>
        </w:tc>
        <w:tc>
          <w:tcPr>
            <w:tcW w:w="811" w:type="dxa"/>
            <w:gridSpan w:val="2"/>
            <w:tcBorders>
              <w:top w:val="single" w:color="auto" w:sz="2" w:space="0"/>
              <w:left w:val="single" w:color="auto" w:sz="2" w:space="0"/>
              <w:right w:val="single" w:color="auto" w:sz="2" w:space="0"/>
            </w:tcBorders>
            <w:vAlign w:val="center"/>
          </w:tcPr>
          <w:p>
            <w:pPr>
              <w:jc w:val="center"/>
              <w:rPr>
                <w:rFonts w:ascii="宋体" w:hAnsi="宋体"/>
                <w:bCs/>
                <w:szCs w:val="21"/>
              </w:rPr>
            </w:pPr>
            <w:r>
              <w:rPr>
                <w:rFonts w:hint="eastAsia" w:ascii="宋体" w:hAnsi="宋体"/>
                <w:bCs/>
                <w:szCs w:val="21"/>
              </w:rPr>
              <w:t>1</w:t>
            </w:r>
          </w:p>
        </w:tc>
        <w:tc>
          <w:tcPr>
            <w:tcW w:w="811" w:type="dxa"/>
            <w:gridSpan w:val="2"/>
            <w:tcBorders>
              <w:top w:val="single" w:color="auto" w:sz="2" w:space="0"/>
              <w:left w:val="single" w:color="auto" w:sz="2" w:space="0"/>
              <w:right w:val="single" w:color="auto" w:sz="2" w:space="0"/>
            </w:tcBorders>
            <w:vAlign w:val="center"/>
          </w:tcPr>
          <w:p>
            <w:pPr>
              <w:jc w:val="center"/>
              <w:rPr>
                <w:rFonts w:ascii="宋体" w:hAnsi="宋体"/>
                <w:bCs/>
                <w:szCs w:val="21"/>
              </w:rPr>
            </w:pPr>
            <w:r>
              <w:rPr>
                <w:rFonts w:hint="eastAsia" w:ascii="宋体" w:hAnsi="宋体"/>
                <w:bCs/>
                <w:szCs w:val="21"/>
              </w:rPr>
              <w:t>2</w:t>
            </w:r>
          </w:p>
        </w:tc>
        <w:tc>
          <w:tcPr>
            <w:tcW w:w="811" w:type="dxa"/>
            <w:gridSpan w:val="3"/>
            <w:tcBorders>
              <w:top w:val="single" w:color="auto" w:sz="2" w:space="0"/>
              <w:left w:val="single" w:color="auto" w:sz="2" w:space="0"/>
              <w:right w:val="single" w:color="auto" w:sz="2" w:space="0"/>
            </w:tcBorders>
            <w:vAlign w:val="center"/>
          </w:tcPr>
          <w:p>
            <w:pPr>
              <w:jc w:val="center"/>
              <w:rPr>
                <w:rFonts w:ascii="宋体" w:hAnsi="宋体"/>
                <w:bCs/>
                <w:szCs w:val="21"/>
              </w:rPr>
            </w:pPr>
            <w:r>
              <w:rPr>
                <w:rFonts w:hint="eastAsia" w:ascii="宋体" w:hAnsi="宋体"/>
                <w:bCs/>
                <w:szCs w:val="21"/>
              </w:rPr>
              <w:t>3</w:t>
            </w:r>
          </w:p>
        </w:tc>
        <w:tc>
          <w:tcPr>
            <w:tcW w:w="972" w:type="dxa"/>
            <w:gridSpan w:val="3"/>
            <w:tcBorders>
              <w:top w:val="single" w:color="auto" w:sz="2" w:space="0"/>
              <w:left w:val="single" w:color="auto" w:sz="2" w:space="0"/>
              <w:right w:val="single" w:color="auto" w:sz="2" w:space="0"/>
            </w:tcBorders>
            <w:vAlign w:val="center"/>
          </w:tcPr>
          <w:p>
            <w:pPr>
              <w:jc w:val="center"/>
              <w:rPr>
                <w:rFonts w:ascii="宋体" w:hAnsi="宋体"/>
                <w:bCs/>
                <w:szCs w:val="21"/>
              </w:rPr>
            </w:pPr>
            <w:r>
              <w:rPr>
                <w:rFonts w:hint="eastAsia" w:ascii="宋体" w:hAnsi="宋体"/>
                <w:bCs/>
                <w:szCs w:val="21"/>
              </w:rPr>
              <w:t>平均值</w:t>
            </w:r>
          </w:p>
        </w:tc>
        <w:tc>
          <w:tcPr>
            <w:tcW w:w="1170" w:type="dxa"/>
            <w:gridSpan w:val="3"/>
            <w:vMerge w:val="continue"/>
            <w:tcBorders>
              <w:left w:val="single" w:color="auto" w:sz="2" w:space="0"/>
              <w:right w:val="single" w:color="auto" w:sz="2" w:space="0"/>
            </w:tcBorders>
            <w:vAlign w:val="center"/>
          </w:tcPr>
          <w:p>
            <w:pPr>
              <w:jc w:val="center"/>
              <w:rPr>
                <w:rFonts w:ascii="宋体" w:hAnsi="宋体"/>
                <w:bCs/>
                <w:szCs w:val="21"/>
              </w:rPr>
            </w:pPr>
          </w:p>
        </w:tc>
        <w:tc>
          <w:tcPr>
            <w:tcW w:w="1718" w:type="dxa"/>
            <w:vMerge w:val="continue"/>
            <w:tcBorders>
              <w:left w:val="single" w:color="auto" w:sz="2" w:space="0"/>
              <w:right w:val="single" w:color="auto" w:sz="12" w:space="0"/>
            </w:tcBorders>
            <w:vAlign w:val="center"/>
          </w:tcPr>
          <w:p>
            <w:pPr>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875" w:type="dxa"/>
            <w:gridSpan w:val="3"/>
            <w:tcBorders>
              <w:top w:val="single" w:color="auto" w:sz="4" w:space="0"/>
              <w:left w:val="single" w:color="auto" w:sz="12" w:space="0"/>
              <w:right w:val="single" w:color="auto" w:sz="2" w:space="0"/>
            </w:tcBorders>
            <w:vAlign w:val="center"/>
          </w:tcPr>
          <w:p>
            <w:pPr>
              <w:jc w:val="center"/>
              <w:rPr>
                <w:rFonts w:ascii="宋体" w:hAnsi="宋体"/>
                <w:bCs/>
                <w:szCs w:val="21"/>
              </w:rPr>
            </w:pPr>
            <w:r>
              <w:rPr>
                <w:rFonts w:hint="eastAsia" w:ascii="宋体" w:hAnsi="宋体"/>
                <w:bCs/>
                <w:szCs w:val="21"/>
              </w:rPr>
              <w:t>搅拌叶片转速</w:t>
            </w:r>
          </w:p>
          <w:p>
            <w:pPr>
              <w:jc w:val="center"/>
              <w:rPr>
                <w:rFonts w:ascii="宋体" w:hAnsi="宋体"/>
                <w:bCs/>
                <w:szCs w:val="21"/>
              </w:rPr>
            </w:pPr>
            <w:bookmarkStart w:id="51" w:name="OLE_LINK10"/>
            <w:r>
              <w:rPr>
                <w:rFonts w:hint="eastAsia" w:ascii="宋体" w:hAnsi="宋体"/>
                <w:bCs/>
                <w:szCs w:val="21"/>
              </w:rPr>
              <w:t>示值误差</w:t>
            </w:r>
          </w:p>
          <w:bookmarkEnd w:id="51"/>
          <w:p>
            <w:pPr>
              <w:jc w:val="center"/>
              <w:rPr>
                <w:rFonts w:ascii="宋体" w:hAnsi="宋体"/>
                <w:bCs/>
                <w:szCs w:val="21"/>
              </w:rPr>
            </w:pPr>
            <w:bookmarkStart w:id="52" w:name="OLE_LINK12"/>
            <w:r>
              <w:rPr>
                <w:rFonts w:hint="eastAsia" w:ascii="宋体" w:hAnsi="宋体"/>
                <w:bCs/>
                <w:szCs w:val="21"/>
              </w:rPr>
              <w:t>（</w:t>
            </w:r>
            <w:r>
              <w:rPr>
                <w:rFonts w:ascii="宋体" w:hAnsi="宋体"/>
                <w:bCs/>
                <w:szCs w:val="21"/>
              </w:rPr>
              <w:t>r/min</w:t>
            </w:r>
            <w:r>
              <w:rPr>
                <w:rFonts w:hint="eastAsia" w:ascii="宋体" w:hAnsi="宋体"/>
                <w:bCs/>
                <w:szCs w:val="21"/>
              </w:rPr>
              <w:t>）</w:t>
            </w:r>
            <w:bookmarkEnd w:id="52"/>
          </w:p>
        </w:tc>
        <w:tc>
          <w:tcPr>
            <w:tcW w:w="121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972"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17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718" w:type="dxa"/>
            <w:tcBorders>
              <w:top w:val="single" w:color="auto" w:sz="4" w:space="0"/>
              <w:left w:val="single" w:color="auto" w:sz="2" w:space="0"/>
              <w:right w:val="single" w:color="auto" w:sz="12" w:space="0"/>
            </w:tcBorders>
            <w:vAlign w:val="center"/>
          </w:tcPr>
          <w:p>
            <w:pPr>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875" w:type="dxa"/>
            <w:gridSpan w:val="3"/>
            <w:tcBorders>
              <w:top w:val="single" w:color="auto" w:sz="4" w:space="0"/>
              <w:left w:val="single" w:color="auto" w:sz="12" w:space="0"/>
              <w:right w:val="single" w:color="auto" w:sz="2" w:space="0"/>
            </w:tcBorders>
            <w:vAlign w:val="center"/>
          </w:tcPr>
          <w:p>
            <w:pPr>
              <w:jc w:val="center"/>
              <w:rPr>
                <w:rFonts w:ascii="宋体" w:hAnsi="宋体"/>
                <w:bCs/>
                <w:szCs w:val="21"/>
              </w:rPr>
            </w:pPr>
            <w:r>
              <w:rPr>
                <w:rFonts w:hint="eastAsia" w:ascii="宋体" w:hAnsi="宋体"/>
                <w:bCs/>
                <w:szCs w:val="21"/>
              </w:rPr>
              <w:t>搅拌筒转速</w:t>
            </w:r>
          </w:p>
          <w:p>
            <w:pPr>
              <w:jc w:val="center"/>
              <w:rPr>
                <w:rFonts w:ascii="宋体" w:hAnsi="宋体"/>
                <w:bCs/>
                <w:szCs w:val="21"/>
              </w:rPr>
            </w:pPr>
            <w:bookmarkStart w:id="53" w:name="OLE_LINK13"/>
            <w:r>
              <w:rPr>
                <w:rFonts w:hint="eastAsia" w:ascii="宋体" w:hAnsi="宋体"/>
                <w:bCs/>
                <w:szCs w:val="21"/>
              </w:rPr>
              <w:t>示值误差</w:t>
            </w:r>
          </w:p>
          <w:bookmarkEnd w:id="53"/>
          <w:p>
            <w:pPr>
              <w:jc w:val="center"/>
              <w:rPr>
                <w:rFonts w:ascii="宋体" w:hAnsi="宋体"/>
                <w:bCs/>
                <w:szCs w:val="21"/>
              </w:rPr>
            </w:pPr>
            <w:r>
              <w:rPr>
                <w:rFonts w:hint="eastAsia" w:ascii="宋体" w:hAnsi="宋体"/>
                <w:bCs/>
                <w:szCs w:val="21"/>
              </w:rPr>
              <w:t>（</w:t>
            </w:r>
            <w:r>
              <w:rPr>
                <w:rFonts w:ascii="宋体" w:hAnsi="宋体"/>
                <w:bCs/>
                <w:szCs w:val="21"/>
              </w:rPr>
              <w:t>r/min</w:t>
            </w:r>
            <w:r>
              <w:rPr>
                <w:rFonts w:hint="eastAsia" w:ascii="宋体" w:hAnsi="宋体"/>
                <w:bCs/>
                <w:szCs w:val="21"/>
              </w:rPr>
              <w:t>）</w:t>
            </w:r>
          </w:p>
        </w:tc>
        <w:tc>
          <w:tcPr>
            <w:tcW w:w="121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972"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17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718" w:type="dxa"/>
            <w:tcBorders>
              <w:top w:val="single" w:color="auto" w:sz="4" w:space="0"/>
              <w:left w:val="single" w:color="auto" w:sz="2" w:space="0"/>
              <w:right w:val="single" w:color="auto" w:sz="12" w:space="0"/>
            </w:tcBorders>
            <w:vAlign w:val="center"/>
          </w:tcPr>
          <w:p>
            <w:pPr>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75" w:type="dxa"/>
            <w:gridSpan w:val="3"/>
            <w:vMerge w:val="restart"/>
            <w:tcBorders>
              <w:top w:val="single" w:color="auto" w:sz="4" w:space="0"/>
              <w:left w:val="single" w:color="auto" w:sz="12" w:space="0"/>
              <w:right w:val="single" w:color="auto" w:sz="2" w:space="0"/>
            </w:tcBorders>
            <w:vAlign w:val="center"/>
          </w:tcPr>
          <w:p>
            <w:pPr>
              <w:jc w:val="center"/>
              <w:rPr>
                <w:rFonts w:ascii="宋体" w:hAnsi="宋体"/>
                <w:bCs/>
                <w:szCs w:val="21"/>
              </w:rPr>
            </w:pPr>
            <w:r>
              <w:rPr>
                <w:rFonts w:hint="eastAsia" w:ascii="宋体" w:hAnsi="宋体"/>
                <w:bCs/>
                <w:szCs w:val="21"/>
              </w:rPr>
              <w:t>自动控制程序搅拌时间示值误差</w:t>
            </w:r>
          </w:p>
          <w:p>
            <w:pPr>
              <w:jc w:val="center"/>
              <w:rPr>
                <w:rFonts w:ascii="宋体" w:hAnsi="宋体"/>
                <w:bCs/>
                <w:szCs w:val="21"/>
              </w:rPr>
            </w:pPr>
            <w:r>
              <w:rPr>
                <w:rFonts w:hint="eastAsia" w:ascii="宋体" w:hAnsi="宋体"/>
                <w:bCs/>
                <w:szCs w:val="21"/>
              </w:rPr>
              <w:t>（s）</w:t>
            </w:r>
          </w:p>
        </w:tc>
        <w:tc>
          <w:tcPr>
            <w:tcW w:w="121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972"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17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718" w:type="dxa"/>
            <w:tcBorders>
              <w:top w:val="single" w:color="auto" w:sz="4" w:space="0"/>
              <w:left w:val="single" w:color="auto" w:sz="2" w:space="0"/>
              <w:right w:val="single" w:color="auto" w:sz="12" w:space="0"/>
            </w:tcBorders>
            <w:vAlign w:val="center"/>
          </w:tcPr>
          <w:p>
            <w:pPr>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75" w:type="dxa"/>
            <w:gridSpan w:val="3"/>
            <w:vMerge w:val="continue"/>
            <w:tcBorders>
              <w:top w:val="single" w:color="auto" w:sz="4" w:space="0"/>
              <w:left w:val="single" w:color="auto" w:sz="12" w:space="0"/>
              <w:right w:val="single" w:color="auto" w:sz="2" w:space="0"/>
            </w:tcBorders>
            <w:vAlign w:val="center"/>
          </w:tcPr>
          <w:p>
            <w:pPr>
              <w:jc w:val="center"/>
              <w:rPr>
                <w:rFonts w:ascii="宋体" w:hAnsi="宋体"/>
                <w:bCs/>
                <w:szCs w:val="21"/>
              </w:rPr>
            </w:pPr>
          </w:p>
        </w:tc>
        <w:tc>
          <w:tcPr>
            <w:tcW w:w="121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972"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17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718" w:type="dxa"/>
            <w:tcBorders>
              <w:top w:val="single" w:color="auto" w:sz="4" w:space="0"/>
              <w:left w:val="single" w:color="auto" w:sz="2" w:space="0"/>
              <w:right w:val="single" w:color="auto" w:sz="12" w:space="0"/>
            </w:tcBorders>
            <w:vAlign w:val="center"/>
          </w:tcPr>
          <w:p>
            <w:pPr>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75" w:type="dxa"/>
            <w:gridSpan w:val="3"/>
            <w:vMerge w:val="continue"/>
            <w:tcBorders>
              <w:left w:val="single" w:color="auto" w:sz="12" w:space="0"/>
              <w:right w:val="single" w:color="auto" w:sz="2" w:space="0"/>
            </w:tcBorders>
            <w:vAlign w:val="center"/>
          </w:tcPr>
          <w:p>
            <w:pPr>
              <w:jc w:val="center"/>
              <w:rPr>
                <w:rFonts w:ascii="宋体" w:hAnsi="宋体"/>
                <w:bCs/>
                <w:szCs w:val="21"/>
              </w:rPr>
            </w:pPr>
          </w:p>
        </w:tc>
        <w:tc>
          <w:tcPr>
            <w:tcW w:w="121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2"/>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811"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972"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170" w:type="dxa"/>
            <w:gridSpan w:val="3"/>
            <w:tcBorders>
              <w:top w:val="single" w:color="auto" w:sz="4" w:space="0"/>
              <w:left w:val="single" w:color="auto" w:sz="2" w:space="0"/>
              <w:right w:val="single" w:color="auto" w:sz="2" w:space="0"/>
            </w:tcBorders>
            <w:vAlign w:val="center"/>
          </w:tcPr>
          <w:p>
            <w:pPr>
              <w:jc w:val="center"/>
              <w:rPr>
                <w:rFonts w:ascii="宋体" w:hAnsi="宋体"/>
                <w:bCs/>
                <w:szCs w:val="21"/>
              </w:rPr>
            </w:pPr>
          </w:p>
        </w:tc>
        <w:tc>
          <w:tcPr>
            <w:tcW w:w="1718" w:type="dxa"/>
            <w:tcBorders>
              <w:top w:val="single" w:color="auto" w:sz="4" w:space="0"/>
              <w:left w:val="single" w:color="auto" w:sz="2" w:space="0"/>
              <w:right w:val="single" w:color="auto" w:sz="12" w:space="0"/>
            </w:tcBorders>
            <w:vAlign w:val="center"/>
          </w:tcPr>
          <w:p>
            <w:pPr>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46" w:type="dxa"/>
            <w:gridSpan w:val="2"/>
            <w:tcBorders>
              <w:top w:val="single" w:color="auto" w:sz="12" w:space="0"/>
              <w:left w:val="single" w:color="auto" w:sz="12" w:space="0"/>
              <w:right w:val="single" w:color="auto" w:sz="2" w:space="0"/>
            </w:tcBorders>
            <w:vAlign w:val="center"/>
          </w:tcPr>
          <w:p>
            <w:pPr>
              <w:spacing w:before="120" w:after="120"/>
              <w:ind w:left="-84" w:right="-99"/>
              <w:jc w:val="center"/>
            </w:pPr>
            <w:r>
              <w:rPr>
                <w:rFonts w:hint="eastAsia"/>
              </w:rPr>
              <w:t>说 明</w:t>
            </w:r>
          </w:p>
        </w:tc>
        <w:tc>
          <w:tcPr>
            <w:tcW w:w="4493" w:type="dxa"/>
            <w:gridSpan w:val="12"/>
            <w:tcBorders>
              <w:top w:val="single" w:color="auto" w:sz="12" w:space="0"/>
              <w:left w:val="single" w:color="auto" w:sz="2" w:space="0"/>
              <w:right w:val="single" w:color="auto" w:sz="4" w:space="0"/>
            </w:tcBorders>
            <w:vAlign w:val="center"/>
          </w:tcPr>
          <w:p>
            <w:pPr>
              <w:spacing w:before="120" w:after="120"/>
              <w:ind w:left="-84" w:right="-99"/>
              <w:jc w:val="center"/>
              <w:rPr>
                <w:lang w:val="en-GB"/>
              </w:rPr>
            </w:pPr>
          </w:p>
        </w:tc>
        <w:tc>
          <w:tcPr>
            <w:tcW w:w="1106" w:type="dxa"/>
            <w:gridSpan w:val="3"/>
            <w:tcBorders>
              <w:top w:val="single" w:color="auto" w:sz="12" w:space="0"/>
              <w:left w:val="single" w:color="auto" w:sz="4" w:space="0"/>
              <w:right w:val="single" w:color="auto" w:sz="4" w:space="0"/>
            </w:tcBorders>
            <w:vAlign w:val="center"/>
          </w:tcPr>
          <w:p>
            <w:pPr>
              <w:spacing w:before="120" w:after="120"/>
              <w:ind w:left="-84" w:right="-99"/>
              <w:jc w:val="center"/>
              <w:rPr>
                <w:lang w:val="en-GB"/>
              </w:rPr>
            </w:pPr>
            <w:r>
              <w:rPr>
                <w:rFonts w:hint="eastAsia"/>
                <w:lang w:val="en-GB"/>
              </w:rPr>
              <w:t>证书编号</w:t>
            </w:r>
          </w:p>
        </w:tc>
        <w:tc>
          <w:tcPr>
            <w:tcW w:w="2733" w:type="dxa"/>
            <w:gridSpan w:val="3"/>
            <w:tcBorders>
              <w:top w:val="single" w:color="auto" w:sz="12" w:space="0"/>
              <w:left w:val="single" w:color="auto" w:sz="4" w:space="0"/>
              <w:right w:val="single" w:color="auto" w:sz="12" w:space="0"/>
            </w:tcBorders>
            <w:vAlign w:val="center"/>
          </w:tcPr>
          <w:p>
            <w:pPr>
              <w:spacing w:before="120" w:after="120"/>
              <w:ind w:firstLine="480" w:firstLineChars="200"/>
              <w:jc w:val="center"/>
              <w:rPr>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46" w:type="dxa"/>
            <w:gridSpan w:val="2"/>
            <w:tcBorders>
              <w:left w:val="single" w:color="auto" w:sz="12" w:space="0"/>
              <w:bottom w:val="single" w:color="auto" w:sz="12" w:space="0"/>
            </w:tcBorders>
            <w:vAlign w:val="center"/>
          </w:tcPr>
          <w:p>
            <w:pPr>
              <w:spacing w:before="120" w:after="120"/>
              <w:ind w:left="-84" w:right="-99"/>
              <w:jc w:val="center"/>
            </w:pPr>
            <w:r>
              <w:rPr>
                <w:rFonts w:hint="eastAsia"/>
              </w:rPr>
              <w:t>校 准</w:t>
            </w:r>
          </w:p>
        </w:tc>
        <w:tc>
          <w:tcPr>
            <w:tcW w:w="1699" w:type="dxa"/>
            <w:gridSpan w:val="3"/>
            <w:tcBorders>
              <w:bottom w:val="single" w:color="auto" w:sz="12" w:space="0"/>
            </w:tcBorders>
            <w:vAlign w:val="center"/>
          </w:tcPr>
          <w:p>
            <w:pPr>
              <w:spacing w:before="120" w:after="120"/>
              <w:jc w:val="center"/>
              <w:rPr>
                <w:sz w:val="18"/>
              </w:rPr>
            </w:pPr>
          </w:p>
        </w:tc>
        <w:tc>
          <w:tcPr>
            <w:tcW w:w="777" w:type="dxa"/>
            <w:gridSpan w:val="2"/>
            <w:tcBorders>
              <w:bottom w:val="single" w:color="auto" w:sz="12" w:space="0"/>
            </w:tcBorders>
            <w:vAlign w:val="center"/>
          </w:tcPr>
          <w:p>
            <w:pPr>
              <w:jc w:val="center"/>
              <w:rPr>
                <w:sz w:val="18"/>
              </w:rPr>
            </w:pPr>
            <w:r>
              <w:rPr>
                <w:rFonts w:hint="eastAsia"/>
              </w:rPr>
              <w:t>核 验</w:t>
            </w:r>
          </w:p>
        </w:tc>
        <w:tc>
          <w:tcPr>
            <w:tcW w:w="2017" w:type="dxa"/>
            <w:gridSpan w:val="7"/>
            <w:tcBorders>
              <w:bottom w:val="single" w:color="auto" w:sz="12" w:space="0"/>
            </w:tcBorders>
            <w:vAlign w:val="center"/>
          </w:tcPr>
          <w:p>
            <w:pPr>
              <w:spacing w:before="120" w:after="120"/>
              <w:jc w:val="center"/>
              <w:rPr>
                <w:spacing w:val="-10"/>
              </w:rPr>
            </w:pPr>
          </w:p>
        </w:tc>
        <w:tc>
          <w:tcPr>
            <w:tcW w:w="1106" w:type="dxa"/>
            <w:gridSpan w:val="3"/>
            <w:tcBorders>
              <w:bottom w:val="single" w:color="auto" w:sz="12" w:space="0"/>
              <w:right w:val="single" w:color="auto" w:sz="4" w:space="0"/>
            </w:tcBorders>
            <w:vAlign w:val="center"/>
          </w:tcPr>
          <w:p>
            <w:pPr>
              <w:spacing w:before="120" w:after="120"/>
              <w:jc w:val="center"/>
              <w:rPr>
                <w:sz w:val="18"/>
              </w:rPr>
            </w:pPr>
            <w:r>
              <w:rPr>
                <w:rFonts w:hint="eastAsia"/>
              </w:rPr>
              <w:t>校准日期</w:t>
            </w:r>
          </w:p>
        </w:tc>
        <w:tc>
          <w:tcPr>
            <w:tcW w:w="2733" w:type="dxa"/>
            <w:gridSpan w:val="3"/>
            <w:tcBorders>
              <w:left w:val="single" w:color="auto" w:sz="4" w:space="0"/>
              <w:bottom w:val="single" w:color="auto" w:sz="12" w:space="0"/>
              <w:right w:val="single" w:color="auto" w:sz="12" w:space="0"/>
            </w:tcBorders>
            <w:vAlign w:val="center"/>
          </w:tcPr>
          <w:p>
            <w:pPr>
              <w:spacing w:before="120" w:after="120"/>
              <w:jc w:val="center"/>
              <w:rPr>
                <w:sz w:val="18"/>
              </w:rPr>
            </w:pPr>
          </w:p>
        </w:tc>
      </w:tr>
    </w:tbl>
    <w:p>
      <w:pPr>
        <w:spacing w:line="360" w:lineRule="auto"/>
        <w:outlineLvl w:val="0"/>
        <w:rPr>
          <w:rFonts w:ascii="黑体" w:eastAsia="黑体"/>
          <w:sz w:val="28"/>
          <w:szCs w:val="28"/>
        </w:rPr>
      </w:pPr>
    </w:p>
    <w:p>
      <w:pPr>
        <w:spacing w:line="360" w:lineRule="auto"/>
        <w:outlineLvl w:val="0"/>
        <w:rPr>
          <w:rFonts w:ascii="黑体" w:eastAsia="黑体"/>
          <w:sz w:val="28"/>
          <w:szCs w:val="28"/>
        </w:rPr>
      </w:pPr>
      <w:r>
        <w:rPr>
          <w:rFonts w:ascii="黑体" w:eastAsia="黑体"/>
          <w:sz w:val="28"/>
          <w:szCs w:val="28"/>
        </w:rPr>
        <w:br w:type="page"/>
      </w:r>
      <w:bookmarkStart w:id="54" w:name="_Toc192113730"/>
      <w:bookmarkStart w:id="55" w:name="_Toc29466"/>
      <w:r>
        <w:rPr>
          <w:rFonts w:hint="eastAsia" w:ascii="黑体" w:eastAsia="黑体"/>
          <w:sz w:val="28"/>
          <w:szCs w:val="28"/>
        </w:rPr>
        <w:t>附录B</w:t>
      </w:r>
      <w:bookmarkEnd w:id="54"/>
      <w:bookmarkEnd w:id="55"/>
    </w:p>
    <w:p>
      <w:pPr>
        <w:jc w:val="center"/>
        <w:outlineLvl w:val="0"/>
        <w:rPr>
          <w:rFonts w:ascii="黑体" w:hAnsi="黑体" w:eastAsia="黑体"/>
          <w:sz w:val="28"/>
          <w:szCs w:val="28"/>
        </w:rPr>
      </w:pPr>
      <w:bookmarkStart w:id="56" w:name="_Toc12754"/>
      <w:bookmarkStart w:id="57" w:name="_Toc165800823"/>
      <w:r>
        <w:rPr>
          <w:rFonts w:hint="eastAsia" w:ascii="黑体" w:hAnsi="黑体" w:eastAsia="黑体"/>
          <w:sz w:val="28"/>
          <w:szCs w:val="28"/>
        </w:rPr>
        <w:t>工程试验用砂浆/混凝土搅拌机证书内页（推荐）格式</w:t>
      </w:r>
      <w:bookmarkEnd w:id="56"/>
      <w:bookmarkEnd w:id="57"/>
    </w:p>
    <w:p>
      <w:pPr>
        <w:rPr>
          <w:sz w:val="24"/>
        </w:rPr>
      </w:pPr>
    </w:p>
    <w:p>
      <w:pPr>
        <w:rPr>
          <w:sz w:val="24"/>
        </w:rPr>
      </w:pPr>
      <w:r>
        <w:rPr>
          <w:rFonts w:hint="eastAsia"/>
          <w:sz w:val="24"/>
        </w:rPr>
        <w:t>校准结果：</w:t>
      </w:r>
    </w:p>
    <w:tbl>
      <w:tblPr>
        <w:tblStyle w:val="18"/>
        <w:tblpPr w:leftFromText="180" w:rightFromText="180" w:vertAnchor="text" w:horzAnchor="page" w:tblpX="1532" w:tblpY="307"/>
        <w:tblOverlap w:val="never"/>
        <w:tblW w:w="937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Layout w:type="fixed"/>
        <w:tblCellMar>
          <w:top w:w="0" w:type="dxa"/>
          <w:left w:w="108" w:type="dxa"/>
          <w:bottom w:w="0" w:type="dxa"/>
          <w:right w:w="108" w:type="dxa"/>
        </w:tblCellMar>
      </w:tblPr>
      <w:tblGrid>
        <w:gridCol w:w="1875"/>
        <w:gridCol w:w="1876"/>
        <w:gridCol w:w="1875"/>
        <w:gridCol w:w="1876"/>
        <w:gridCol w:w="18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624" w:hRule="atLeast"/>
        </w:trPr>
        <w:tc>
          <w:tcPr>
            <w:tcW w:w="1875" w:type="dxa"/>
            <w:vAlign w:val="center"/>
          </w:tcPr>
          <w:p>
            <w:pPr>
              <w:jc w:val="center"/>
              <w:rPr>
                <w:rFonts w:ascii="宋体" w:hAnsi="宋体"/>
                <w:bCs/>
                <w:szCs w:val="21"/>
              </w:rPr>
            </w:pPr>
            <w:r>
              <w:rPr>
                <w:rFonts w:hint="eastAsia" w:ascii="宋体" w:hAnsi="宋体"/>
                <w:bCs/>
                <w:szCs w:val="21"/>
              </w:rPr>
              <w:t>校准项目</w:t>
            </w:r>
          </w:p>
        </w:tc>
        <w:tc>
          <w:tcPr>
            <w:tcW w:w="1876" w:type="dxa"/>
            <w:vAlign w:val="center"/>
          </w:tcPr>
          <w:p>
            <w:pPr>
              <w:jc w:val="center"/>
              <w:rPr>
                <w:rFonts w:ascii="宋体" w:hAnsi="宋体"/>
                <w:bCs/>
                <w:szCs w:val="21"/>
              </w:rPr>
            </w:pPr>
            <w:r>
              <w:rPr>
                <w:rFonts w:hint="eastAsia" w:ascii="宋体" w:hAnsi="宋体"/>
                <w:bCs/>
                <w:szCs w:val="21"/>
              </w:rPr>
              <w:t>标称值（设定值）</w:t>
            </w:r>
          </w:p>
        </w:tc>
        <w:tc>
          <w:tcPr>
            <w:tcW w:w="1875" w:type="dxa"/>
            <w:vAlign w:val="center"/>
          </w:tcPr>
          <w:p>
            <w:pPr>
              <w:jc w:val="center"/>
              <w:rPr>
                <w:rFonts w:ascii="宋体" w:hAnsi="宋体"/>
                <w:bCs/>
                <w:szCs w:val="21"/>
              </w:rPr>
            </w:pPr>
            <w:r>
              <w:rPr>
                <w:rFonts w:hint="eastAsia" w:ascii="宋体" w:hAnsi="宋体"/>
                <w:bCs/>
                <w:szCs w:val="21"/>
              </w:rPr>
              <w:t>实测值</w:t>
            </w:r>
          </w:p>
        </w:tc>
        <w:tc>
          <w:tcPr>
            <w:tcW w:w="1876" w:type="dxa"/>
            <w:vAlign w:val="center"/>
          </w:tcPr>
          <w:p>
            <w:pPr>
              <w:jc w:val="center"/>
              <w:rPr>
                <w:rFonts w:ascii="宋体" w:hAnsi="宋体"/>
                <w:bCs/>
                <w:szCs w:val="21"/>
              </w:rPr>
            </w:pPr>
            <w:r>
              <w:rPr>
                <w:rFonts w:hint="eastAsia" w:ascii="宋体" w:hAnsi="宋体"/>
                <w:bCs/>
                <w:szCs w:val="21"/>
              </w:rPr>
              <w:t>示值误差</w:t>
            </w:r>
          </w:p>
        </w:tc>
        <w:tc>
          <w:tcPr>
            <w:tcW w:w="1876" w:type="dxa"/>
            <w:vAlign w:val="center"/>
          </w:tcPr>
          <w:p>
            <w:pPr>
              <w:jc w:val="center"/>
              <w:rPr>
                <w:rFonts w:ascii="宋体" w:hAnsi="宋体"/>
                <w:bCs/>
                <w:szCs w:val="21"/>
              </w:rPr>
            </w:pPr>
            <w:r>
              <w:rPr>
                <w:rFonts w:hint="eastAsia" w:ascii="宋体" w:hAnsi="宋体"/>
                <w:bCs/>
                <w:szCs w:val="21"/>
              </w:rPr>
              <w:t>示值误差扩展不确定度</w:t>
            </w:r>
            <w:r>
              <w:rPr>
                <w:rFonts w:ascii="宋体" w:hAnsi="宋体"/>
                <w:bCs/>
                <w:i/>
                <w:szCs w:val="21"/>
              </w:rPr>
              <w:t>U</w:t>
            </w:r>
            <w:r>
              <w:rPr>
                <w:rFonts w:ascii="宋体" w:hAnsi="宋体"/>
                <w:bCs/>
                <w:szCs w:val="21"/>
              </w:rPr>
              <w:t>(</w:t>
            </w:r>
            <w:r>
              <w:rPr>
                <w:rFonts w:ascii="宋体" w:hAnsi="宋体"/>
                <w:bCs/>
                <w:i/>
                <w:szCs w:val="21"/>
              </w:rPr>
              <w:t>k</w:t>
            </w:r>
            <w:r>
              <w:rPr>
                <w:rFonts w:ascii="宋体" w:hAnsi="宋体"/>
                <w:bCs/>
                <w:szCs w:val="21"/>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724" w:hRule="atLeast"/>
        </w:trPr>
        <w:tc>
          <w:tcPr>
            <w:tcW w:w="1875" w:type="dxa"/>
            <w:vAlign w:val="center"/>
          </w:tcPr>
          <w:p>
            <w:pPr>
              <w:jc w:val="center"/>
              <w:rPr>
                <w:rFonts w:ascii="宋体" w:hAnsi="宋体"/>
                <w:bCs/>
                <w:szCs w:val="21"/>
              </w:rPr>
            </w:pPr>
            <w:r>
              <w:rPr>
                <w:rFonts w:hint="eastAsia" w:ascii="宋体" w:hAnsi="宋体"/>
                <w:bCs/>
                <w:szCs w:val="21"/>
              </w:rPr>
              <w:t>搅拌叶片转速</w:t>
            </w:r>
          </w:p>
          <w:p>
            <w:pPr>
              <w:jc w:val="center"/>
              <w:rPr>
                <w:rFonts w:ascii="宋体" w:hAnsi="宋体"/>
                <w:bCs/>
                <w:szCs w:val="21"/>
              </w:rPr>
            </w:pPr>
            <w:r>
              <w:rPr>
                <w:rFonts w:hint="eastAsia" w:ascii="宋体" w:hAnsi="宋体"/>
                <w:bCs/>
                <w:szCs w:val="21"/>
              </w:rPr>
              <w:t>示值误差</w:t>
            </w:r>
          </w:p>
          <w:p>
            <w:pPr>
              <w:jc w:val="center"/>
              <w:rPr>
                <w:rFonts w:ascii="宋体" w:hAnsi="宋体"/>
                <w:bCs/>
                <w:szCs w:val="21"/>
              </w:rPr>
            </w:pPr>
            <w:r>
              <w:rPr>
                <w:rFonts w:hint="eastAsia" w:ascii="宋体" w:hAnsi="宋体"/>
                <w:bCs/>
                <w:szCs w:val="21"/>
              </w:rPr>
              <w:t>（</w:t>
            </w:r>
            <w:r>
              <w:rPr>
                <w:rFonts w:ascii="宋体" w:hAnsi="宋体"/>
                <w:bCs/>
                <w:szCs w:val="21"/>
              </w:rPr>
              <w:t>r/min</w:t>
            </w:r>
            <w:r>
              <w:rPr>
                <w:rFonts w:hint="eastAsia" w:ascii="宋体" w:hAnsi="宋体"/>
                <w:bCs/>
                <w:szCs w:val="21"/>
              </w:rPr>
              <w:t>）</w:t>
            </w:r>
          </w:p>
        </w:tc>
        <w:tc>
          <w:tcPr>
            <w:tcW w:w="1876" w:type="dxa"/>
            <w:vAlign w:val="center"/>
          </w:tcPr>
          <w:p>
            <w:pPr>
              <w:jc w:val="center"/>
              <w:rPr>
                <w:rFonts w:ascii="宋体" w:hAnsi="宋体"/>
                <w:bCs/>
                <w:szCs w:val="21"/>
              </w:rPr>
            </w:pPr>
          </w:p>
        </w:tc>
        <w:tc>
          <w:tcPr>
            <w:tcW w:w="1875"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784" w:hRule="atLeast"/>
        </w:trPr>
        <w:tc>
          <w:tcPr>
            <w:tcW w:w="1875" w:type="dxa"/>
            <w:vAlign w:val="center"/>
          </w:tcPr>
          <w:p>
            <w:pPr>
              <w:jc w:val="center"/>
              <w:rPr>
                <w:rFonts w:ascii="宋体" w:hAnsi="宋体"/>
                <w:bCs/>
                <w:szCs w:val="21"/>
              </w:rPr>
            </w:pPr>
            <w:r>
              <w:rPr>
                <w:rFonts w:hint="eastAsia" w:ascii="宋体" w:hAnsi="宋体"/>
                <w:bCs/>
                <w:szCs w:val="21"/>
              </w:rPr>
              <w:t>搅拌筒转速</w:t>
            </w:r>
          </w:p>
          <w:p>
            <w:pPr>
              <w:jc w:val="center"/>
              <w:rPr>
                <w:rFonts w:ascii="宋体" w:hAnsi="宋体"/>
                <w:bCs/>
                <w:szCs w:val="21"/>
              </w:rPr>
            </w:pPr>
            <w:r>
              <w:rPr>
                <w:rFonts w:hint="eastAsia" w:ascii="宋体" w:hAnsi="宋体"/>
                <w:bCs/>
                <w:szCs w:val="21"/>
              </w:rPr>
              <w:t>示值误差</w:t>
            </w:r>
          </w:p>
          <w:p>
            <w:pPr>
              <w:jc w:val="center"/>
              <w:rPr>
                <w:rFonts w:ascii="宋体" w:hAnsi="宋体"/>
                <w:bCs/>
                <w:szCs w:val="21"/>
              </w:rPr>
            </w:pPr>
            <w:r>
              <w:rPr>
                <w:rFonts w:hint="eastAsia" w:ascii="宋体" w:hAnsi="宋体"/>
                <w:bCs/>
                <w:szCs w:val="21"/>
              </w:rPr>
              <w:t>（</w:t>
            </w:r>
            <w:r>
              <w:rPr>
                <w:rFonts w:ascii="宋体" w:hAnsi="宋体"/>
                <w:bCs/>
                <w:szCs w:val="21"/>
              </w:rPr>
              <w:t>r/min</w:t>
            </w:r>
            <w:r>
              <w:rPr>
                <w:rFonts w:hint="eastAsia" w:ascii="宋体" w:hAnsi="宋体"/>
                <w:bCs/>
                <w:szCs w:val="21"/>
              </w:rPr>
              <w:t>）</w:t>
            </w:r>
          </w:p>
        </w:tc>
        <w:tc>
          <w:tcPr>
            <w:tcW w:w="1876" w:type="dxa"/>
            <w:vAlign w:val="center"/>
          </w:tcPr>
          <w:p>
            <w:pPr>
              <w:jc w:val="center"/>
              <w:rPr>
                <w:rFonts w:ascii="宋体" w:hAnsi="宋体"/>
                <w:bCs/>
                <w:szCs w:val="21"/>
              </w:rPr>
            </w:pPr>
          </w:p>
        </w:tc>
        <w:tc>
          <w:tcPr>
            <w:tcW w:w="1875"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624" w:hRule="atLeast"/>
        </w:trPr>
        <w:tc>
          <w:tcPr>
            <w:tcW w:w="1875" w:type="dxa"/>
            <w:vMerge w:val="restart"/>
            <w:vAlign w:val="center"/>
          </w:tcPr>
          <w:p>
            <w:pPr>
              <w:jc w:val="center"/>
              <w:rPr>
                <w:rFonts w:ascii="宋体" w:hAnsi="宋体"/>
                <w:bCs/>
                <w:szCs w:val="21"/>
              </w:rPr>
            </w:pPr>
            <w:r>
              <w:rPr>
                <w:rFonts w:hint="eastAsia" w:ascii="宋体" w:hAnsi="宋体"/>
                <w:bCs/>
                <w:szCs w:val="21"/>
              </w:rPr>
              <w:t>自动控制程序搅拌时间示值误差</w:t>
            </w:r>
          </w:p>
          <w:p>
            <w:pPr>
              <w:jc w:val="center"/>
              <w:rPr>
                <w:rFonts w:ascii="宋体" w:hAnsi="宋体"/>
                <w:bCs/>
                <w:szCs w:val="21"/>
              </w:rPr>
            </w:pPr>
            <w:r>
              <w:rPr>
                <w:rFonts w:hint="eastAsia" w:ascii="宋体" w:hAnsi="宋体"/>
                <w:bCs/>
                <w:szCs w:val="21"/>
              </w:rPr>
              <w:t>（s）</w:t>
            </w:r>
          </w:p>
        </w:tc>
        <w:tc>
          <w:tcPr>
            <w:tcW w:w="1876" w:type="dxa"/>
            <w:vAlign w:val="center"/>
          </w:tcPr>
          <w:p>
            <w:pPr>
              <w:jc w:val="center"/>
              <w:rPr>
                <w:rFonts w:ascii="宋体" w:hAnsi="宋体"/>
                <w:bCs/>
                <w:szCs w:val="21"/>
              </w:rPr>
            </w:pPr>
          </w:p>
        </w:tc>
        <w:tc>
          <w:tcPr>
            <w:tcW w:w="1875"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624" w:hRule="atLeast"/>
        </w:trPr>
        <w:tc>
          <w:tcPr>
            <w:tcW w:w="1875" w:type="dxa"/>
            <w:vMerge w:val="continue"/>
            <w:vAlign w:val="center"/>
          </w:tcPr>
          <w:p>
            <w:pPr>
              <w:jc w:val="center"/>
              <w:rPr>
                <w:rFonts w:ascii="宋体" w:hAnsi="宋体"/>
                <w:bCs/>
                <w:szCs w:val="21"/>
              </w:rPr>
            </w:pPr>
          </w:p>
        </w:tc>
        <w:tc>
          <w:tcPr>
            <w:tcW w:w="1876" w:type="dxa"/>
            <w:vAlign w:val="center"/>
          </w:tcPr>
          <w:p>
            <w:pPr>
              <w:jc w:val="center"/>
              <w:rPr>
                <w:rFonts w:ascii="宋体" w:hAnsi="宋体"/>
                <w:bCs/>
                <w:szCs w:val="21"/>
              </w:rPr>
            </w:pPr>
          </w:p>
        </w:tc>
        <w:tc>
          <w:tcPr>
            <w:tcW w:w="1875"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2" w:space="0"/>
          </w:tblBorders>
          <w:tblCellMar>
            <w:top w:w="0" w:type="dxa"/>
            <w:left w:w="108" w:type="dxa"/>
            <w:bottom w:w="0" w:type="dxa"/>
            <w:right w:w="108" w:type="dxa"/>
          </w:tblCellMar>
        </w:tblPrEx>
        <w:trPr>
          <w:trHeight w:val="624" w:hRule="atLeast"/>
        </w:trPr>
        <w:tc>
          <w:tcPr>
            <w:tcW w:w="1875" w:type="dxa"/>
            <w:vMerge w:val="continue"/>
            <w:vAlign w:val="center"/>
          </w:tcPr>
          <w:p>
            <w:pPr>
              <w:jc w:val="center"/>
              <w:rPr>
                <w:rFonts w:ascii="宋体" w:hAnsi="宋体"/>
                <w:bCs/>
                <w:szCs w:val="21"/>
              </w:rPr>
            </w:pPr>
          </w:p>
        </w:tc>
        <w:tc>
          <w:tcPr>
            <w:tcW w:w="1876" w:type="dxa"/>
            <w:vAlign w:val="center"/>
          </w:tcPr>
          <w:p>
            <w:pPr>
              <w:jc w:val="center"/>
              <w:rPr>
                <w:rFonts w:ascii="宋体" w:hAnsi="宋体"/>
                <w:bCs/>
                <w:szCs w:val="21"/>
              </w:rPr>
            </w:pPr>
          </w:p>
        </w:tc>
        <w:tc>
          <w:tcPr>
            <w:tcW w:w="1875"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c>
          <w:tcPr>
            <w:tcW w:w="1876" w:type="dxa"/>
            <w:vAlign w:val="center"/>
          </w:tcPr>
          <w:p>
            <w:pPr>
              <w:jc w:val="center"/>
              <w:rPr>
                <w:rFonts w:ascii="宋体" w:hAnsi="宋体"/>
                <w:bCs/>
                <w:szCs w:val="21"/>
              </w:rPr>
            </w:pPr>
          </w:p>
        </w:tc>
      </w:tr>
    </w:tbl>
    <w:p>
      <w:pPr>
        <w:rPr>
          <w:rFonts w:ascii="宋体" w:hAnsi="宋体"/>
          <w:szCs w:val="21"/>
        </w:rPr>
      </w:pPr>
    </w:p>
    <w:p>
      <w:pPr>
        <w:rPr>
          <w:rFonts w:ascii="宋体" w:hAnsi="宋体"/>
          <w:szCs w:val="21"/>
        </w:rPr>
      </w:pPr>
    </w:p>
    <w:p>
      <w:pPr>
        <w:spacing w:line="360" w:lineRule="auto"/>
        <w:jc w:val="left"/>
        <w:outlineLvl w:val="0"/>
        <w:rPr>
          <w:rFonts w:ascii="黑体" w:eastAsia="黑体"/>
          <w:sz w:val="24"/>
        </w:rPr>
      </w:pPr>
    </w:p>
    <w:p>
      <w:pPr>
        <w:spacing w:line="360" w:lineRule="auto"/>
        <w:jc w:val="left"/>
        <w:outlineLvl w:val="0"/>
        <w:rPr>
          <w:rFonts w:ascii="黑体" w:eastAsia="黑体"/>
          <w:sz w:val="24"/>
        </w:rPr>
      </w:pPr>
    </w:p>
    <w:p>
      <w:pPr>
        <w:spacing w:line="500" w:lineRule="exact"/>
        <w:jc w:val="left"/>
        <w:outlineLvl w:val="0"/>
        <w:rPr>
          <w:rFonts w:eastAsia="黑体"/>
          <w:sz w:val="28"/>
          <w:szCs w:val="28"/>
        </w:rPr>
      </w:pPr>
      <w:r>
        <w:rPr>
          <w:rFonts w:eastAsia="黑体"/>
          <w:sz w:val="28"/>
          <w:szCs w:val="28"/>
        </w:rPr>
        <w:br w:type="page"/>
      </w:r>
      <w:bookmarkStart w:id="58" w:name="_Toc192113732"/>
      <w:bookmarkStart w:id="59" w:name="_Toc11886"/>
      <w:r>
        <w:rPr>
          <w:rFonts w:eastAsia="黑体"/>
          <w:sz w:val="28"/>
          <w:szCs w:val="28"/>
        </w:rPr>
        <w:t>附录</w:t>
      </w:r>
      <w:bookmarkEnd w:id="46"/>
      <w:r>
        <w:rPr>
          <w:rFonts w:eastAsia="黑体"/>
          <w:sz w:val="28"/>
          <w:szCs w:val="28"/>
        </w:rPr>
        <w:t>C</w:t>
      </w:r>
      <w:bookmarkEnd w:id="58"/>
      <w:bookmarkEnd w:id="59"/>
    </w:p>
    <w:p>
      <w:pPr>
        <w:spacing w:line="500" w:lineRule="exact"/>
        <w:jc w:val="center"/>
        <w:outlineLvl w:val="0"/>
        <w:rPr>
          <w:rFonts w:eastAsia="黑体"/>
          <w:sz w:val="28"/>
          <w:szCs w:val="28"/>
        </w:rPr>
      </w:pPr>
      <w:bookmarkStart w:id="60" w:name="_Toc13487625"/>
      <w:bookmarkStart w:id="61" w:name="_Toc165800825"/>
      <w:bookmarkStart w:id="62" w:name="_Toc13487231"/>
      <w:bookmarkStart w:id="63" w:name="_Toc24449"/>
      <w:r>
        <w:rPr>
          <w:rFonts w:eastAsia="黑体"/>
          <w:sz w:val="28"/>
          <w:szCs w:val="28"/>
        </w:rPr>
        <w:t>搅拌叶片转速示值误差</w:t>
      </w:r>
      <w:bookmarkStart w:id="64" w:name="_Hlk177922345"/>
      <w:r>
        <w:rPr>
          <w:rFonts w:hint="eastAsia" w:eastAsia="黑体"/>
          <w:sz w:val="28"/>
          <w:szCs w:val="28"/>
        </w:rPr>
        <w:t>测量</w:t>
      </w:r>
      <w:bookmarkEnd w:id="64"/>
      <w:r>
        <w:rPr>
          <w:rFonts w:eastAsia="黑体"/>
          <w:sz w:val="28"/>
          <w:szCs w:val="28"/>
        </w:rPr>
        <w:t>结果不确定度评定示例</w:t>
      </w:r>
      <w:bookmarkEnd w:id="60"/>
      <w:bookmarkEnd w:id="61"/>
      <w:bookmarkEnd w:id="62"/>
      <w:bookmarkEnd w:id="63"/>
    </w:p>
    <w:p>
      <w:pPr>
        <w:spacing w:line="500" w:lineRule="exact"/>
        <w:rPr>
          <w:sz w:val="24"/>
        </w:rPr>
      </w:pPr>
      <w:r>
        <w:rPr>
          <w:sz w:val="24"/>
        </w:rPr>
        <w:t>C.1 测量方法</w:t>
      </w:r>
    </w:p>
    <w:p>
      <w:pPr>
        <w:spacing w:line="500" w:lineRule="exact"/>
        <w:ind w:firstLine="480" w:firstLineChars="200"/>
        <w:rPr>
          <w:sz w:val="24"/>
        </w:rPr>
      </w:pPr>
      <w:r>
        <w:rPr>
          <w:rFonts w:hint="eastAsia"/>
          <w:sz w:val="24"/>
        </w:rPr>
        <w:t>在搅拌机正常工作状态下</w:t>
      </w:r>
      <w:r>
        <w:rPr>
          <w:sz w:val="24"/>
        </w:rPr>
        <w:t>，在</w:t>
      </w:r>
      <w:r>
        <w:rPr>
          <w:rFonts w:hint="eastAsia"/>
          <w:sz w:val="24"/>
        </w:rPr>
        <w:t>工程</w:t>
      </w:r>
      <w:r>
        <w:rPr>
          <w:sz w:val="24"/>
        </w:rPr>
        <w:t>试验用砂浆搅拌机（以下简称搅拌机）搅拌叶转动轴上贴一块感应材料，使转速表对准搅拌叶转动轴上的感应材料，用转速表直接测量搅拌叶片转速10次。</w:t>
      </w:r>
    </w:p>
    <w:p>
      <w:pPr>
        <w:spacing w:line="500" w:lineRule="exact"/>
        <w:rPr>
          <w:sz w:val="24"/>
        </w:rPr>
      </w:pPr>
      <w:r>
        <w:rPr>
          <w:sz w:val="24"/>
        </w:rPr>
        <w:t>C.2测量模型</w:t>
      </w:r>
    </w:p>
    <w:p>
      <w:pPr>
        <w:spacing w:line="500" w:lineRule="exact"/>
        <w:ind w:firstLine="480" w:firstLineChars="200"/>
        <w:rPr>
          <w:sz w:val="24"/>
        </w:rPr>
      </w:pPr>
      <w:r>
        <w:rPr>
          <w:sz w:val="24"/>
        </w:rPr>
        <w:t>搅拌机搅拌叶转速示值误差如下：</w:t>
      </w:r>
    </w:p>
    <w:p>
      <w:pPr>
        <w:spacing w:line="500" w:lineRule="exact"/>
        <w:ind w:firstLine="480" w:firstLineChars="200"/>
        <w:rPr>
          <w:sz w:val="24"/>
        </w:rPr>
      </w:pPr>
      <w:r>
        <w:rPr>
          <w:position w:val="-12"/>
          <w:sz w:val="24"/>
        </w:rPr>
        <w:object>
          <v:shape id="_x0000_i1030" o:spt="75" type="#_x0000_t75" style="height:20pt;width:55pt;" o:ole="t" filled="f" o:preferrelative="t" stroked="f" coordsize="21600,21600">
            <v:path/>
            <v:fill on="f" focussize="0,0"/>
            <v:stroke on="f" joinstyle="miter"/>
            <v:imagedata r:id="rId34" o:title=""/>
            <o:lock v:ext="edit" aspectratio="t"/>
            <w10:wrap type="none"/>
            <w10:anchorlock/>
          </v:shape>
          <o:OLEObject Type="Embed" ProgID="Equation.3" ShapeID="_x0000_i1030" DrawAspect="Content" ObjectID="_1468075730" r:id="rId33">
            <o:LockedField>false</o:LockedField>
          </o:OLEObject>
        </w:object>
      </w:r>
      <w:r>
        <w:rPr>
          <w:sz w:val="24"/>
        </w:rPr>
        <w:t>……………………………………（C.1）</w:t>
      </w:r>
    </w:p>
    <w:p>
      <w:pPr>
        <w:spacing w:line="500" w:lineRule="exact"/>
        <w:ind w:firstLine="480" w:firstLineChars="200"/>
        <w:rPr>
          <w:sz w:val="24"/>
        </w:rPr>
      </w:pPr>
      <w:r>
        <w:rPr>
          <w:position w:val="-4"/>
          <w:sz w:val="24"/>
        </w:rPr>
        <w:object>
          <v:shape id="_x0000_i1031" o:spt="75" type="#_x0000_t75" style="height:13pt;width:18pt;" o:ole="t" filled="f" o:preferrelative="t" stroked="f" coordsize="21600,21600">
            <v:path/>
            <v:fill on="f" focussize="0,0"/>
            <v:stroke on="f" joinstyle="miter"/>
            <v:imagedata r:id="rId36" o:title=""/>
            <o:lock v:ext="edit" aspectratio="t"/>
            <w10:wrap type="none"/>
            <w10:anchorlock/>
          </v:shape>
          <o:OLEObject Type="Embed" ProgID="Equation.DSMT4" ShapeID="_x0000_i1031" DrawAspect="Content" ObjectID="_1468075731" r:id="rId35">
            <o:LockedField>false</o:LockedField>
          </o:OLEObject>
        </w:object>
      </w:r>
      <w:r>
        <w:rPr>
          <w:sz w:val="24"/>
        </w:rPr>
        <w:t>—搅拌叶片转速示值误差，r/min；</w:t>
      </w:r>
    </w:p>
    <w:p>
      <w:pPr>
        <w:spacing w:line="500" w:lineRule="exact"/>
        <w:ind w:firstLine="480" w:firstLineChars="200"/>
        <w:rPr>
          <w:sz w:val="24"/>
        </w:rPr>
      </w:pPr>
      <w:r>
        <w:rPr>
          <w:position w:val="-4"/>
          <w:sz w:val="24"/>
        </w:rPr>
        <w:object>
          <v:shape id="_x0000_i1032" o:spt="75" type="#_x0000_t75" style="height:10pt;width:10pt;" o:ole="t" filled="f" o:preferrelative="t" stroked="f" coordsize="21600,21600">
            <v:path/>
            <v:fill on="f" focussize="0,0"/>
            <v:stroke on="f" joinstyle="miter"/>
            <v:imagedata r:id="rId38" o:title=""/>
            <o:lock v:ext="edit" aspectratio="t"/>
            <w10:wrap type="none"/>
            <w10:anchorlock/>
          </v:shape>
          <o:OLEObject Type="Embed" ProgID="Equation.DSMT4" ShapeID="_x0000_i1032" DrawAspect="Content" ObjectID="_1468075732" r:id="rId37">
            <o:LockedField>false</o:LockedField>
          </o:OLEObject>
        </w:object>
      </w:r>
      <w:r>
        <w:rPr>
          <w:sz w:val="24"/>
        </w:rPr>
        <w:t>—搅拌叶片转速标称值，r/min；</w:t>
      </w:r>
    </w:p>
    <w:p>
      <w:pPr>
        <w:spacing w:line="500" w:lineRule="exact"/>
        <w:ind w:firstLine="480" w:firstLineChars="200"/>
        <w:rPr>
          <w:sz w:val="24"/>
        </w:rPr>
      </w:pPr>
      <w:r>
        <w:rPr>
          <w:position w:val="-12"/>
          <w:sz w:val="24"/>
        </w:rPr>
        <w:object>
          <v:shape id="_x0000_i1033" o:spt="75" type="#_x0000_t75" style="height:20pt;width:13pt;" o:ole="t" filled="f" o:preferrelative="t" stroked="f" coordsize="21600,21600">
            <v:path/>
            <v:fill on="f" focussize="0,0"/>
            <v:stroke on="f" joinstyle="miter"/>
            <v:imagedata r:id="rId40" o:title=""/>
            <o:lock v:ext="edit" aspectratio="t"/>
            <w10:wrap type="none"/>
            <w10:anchorlock/>
          </v:shape>
          <o:OLEObject Type="Embed" ProgID="Equation.3" ShapeID="_x0000_i1033" DrawAspect="Content" ObjectID="_1468075733" r:id="rId39">
            <o:LockedField>false</o:LockedField>
          </o:OLEObject>
        </w:object>
      </w:r>
      <w:r>
        <w:rPr>
          <w:sz w:val="24"/>
        </w:rPr>
        <w:t>—搅拌叶片转速</w:t>
      </w:r>
      <w:r>
        <w:rPr>
          <w:rFonts w:hint="eastAsia"/>
          <w:sz w:val="24"/>
        </w:rPr>
        <w:t>10</w:t>
      </w:r>
      <w:r>
        <w:rPr>
          <w:sz w:val="24"/>
        </w:rPr>
        <w:t>次实测值的算术平均值，r/min。</w:t>
      </w:r>
    </w:p>
    <w:p>
      <w:pPr>
        <w:spacing w:line="500" w:lineRule="exact"/>
        <w:rPr>
          <w:sz w:val="24"/>
        </w:rPr>
      </w:pPr>
      <w:r>
        <w:rPr>
          <w:sz w:val="24"/>
        </w:rPr>
        <w:t>C.3分析和计算标准不确定度分量</w:t>
      </w:r>
    </w:p>
    <w:p>
      <w:pPr>
        <w:spacing w:line="500" w:lineRule="exact"/>
        <w:rPr>
          <w:sz w:val="24"/>
        </w:rPr>
      </w:pPr>
      <w:r>
        <w:rPr>
          <w:sz w:val="24"/>
        </w:rPr>
        <w:t>C.3.1测量重复性引入的不确定度</w:t>
      </w:r>
      <w:r>
        <w:rPr>
          <w:position w:val="-12"/>
          <w:sz w:val="24"/>
        </w:rPr>
        <w:object>
          <v:shape id="_x0000_i1034" o:spt="75" type="#_x0000_t75" style="height:18pt;width:12pt;" o:ole="t" filled="f" o:preferrelative="t" stroked="f" coordsize="21600,21600">
            <v:path/>
            <v:fill on="f" focussize="0,0"/>
            <v:stroke on="f" joinstyle="miter"/>
            <v:imagedata r:id="rId42" o:title=""/>
            <o:lock v:ext="edit" aspectratio="t"/>
            <w10:wrap type="none"/>
            <w10:anchorlock/>
          </v:shape>
          <o:OLEObject Type="Embed" ProgID="Equation.DSMT4" ShapeID="_x0000_i1034" DrawAspect="Content" ObjectID="_1468075734" r:id="rId41">
            <o:LockedField>false</o:LockedField>
          </o:OLEObject>
        </w:object>
      </w:r>
    </w:p>
    <w:p>
      <w:pPr>
        <w:spacing w:line="500" w:lineRule="exact"/>
        <w:ind w:firstLine="480" w:firstLineChars="200"/>
        <w:rPr>
          <w:sz w:val="24"/>
        </w:rPr>
      </w:pPr>
      <w:r>
        <w:rPr>
          <w:sz w:val="24"/>
        </w:rPr>
        <w:t>对搅拌机转速进行10次重复测量，其结果如下（单位：r/min）：80.2、80.5、80.2、80.4、80.3、80.4、80.2、80.4、80.2、80.2。</w:t>
      </w:r>
    </w:p>
    <w:p>
      <w:pPr>
        <w:spacing w:line="500" w:lineRule="exact"/>
        <w:ind w:firstLine="480" w:firstLineChars="200"/>
        <w:rPr>
          <w:sz w:val="24"/>
        </w:rPr>
      </w:pPr>
      <w:r>
        <w:rPr>
          <w:sz w:val="24"/>
        </w:rPr>
        <w:t>采用A类评定贝塞尔公式：</w:t>
      </w:r>
    </w:p>
    <w:p>
      <w:pPr>
        <w:spacing w:line="500" w:lineRule="exact"/>
        <w:ind w:firstLine="480" w:firstLineChars="200"/>
        <w:rPr>
          <w:sz w:val="24"/>
        </w:rPr>
      </w:pPr>
      <w:r>
        <w:rPr>
          <w:position w:val="-6"/>
          <w:sz w:val="24"/>
        </w:rPr>
        <w:object>
          <v:shape id="_x0000_i1035" o:spt="75" type="#_x0000_t75" style="height:17pt;width:17pt;" o:ole="t" filled="f" o:preferrelative="t" stroked="f" coordsize="21600,21600">
            <v:path/>
            <v:fill on="f" focussize="0,0"/>
            <v:stroke on="f" joinstyle="miter"/>
            <v:imagedata r:id="rId44" o:title=""/>
            <o:lock v:ext="edit" aspectratio="t"/>
            <w10:wrap type="none"/>
            <w10:anchorlock/>
          </v:shape>
          <o:OLEObject Type="Embed" ProgID="Equation.DSMT4" ShapeID="_x0000_i1035" DrawAspect="Content" ObjectID="_1468075735" r:id="rId43">
            <o:LockedField>false</o:LockedField>
          </o:OLEObject>
        </w:object>
      </w:r>
      <w:r>
        <w:rPr>
          <w:sz w:val="24"/>
        </w:rPr>
        <w:t>80.3 r/min，</w:t>
      </w:r>
      <w:r>
        <w:rPr>
          <w:position w:val="-30"/>
          <w:sz w:val="24"/>
        </w:rPr>
        <w:object>
          <v:shape id="_x0000_i1036" o:spt="75" type="#_x0000_t75" style="height:38pt;width:134pt;" o:ole="t" filled="f" o:preferrelative="t" stroked="f" coordsize="21600,21600">
            <v:path/>
            <v:fill on="f" focussize="0,0"/>
            <v:stroke on="f" joinstyle="miter"/>
            <v:imagedata r:id="rId46" o:title=""/>
            <o:lock v:ext="edit" aspectratio="t"/>
            <w10:wrap type="none"/>
            <w10:anchorlock/>
          </v:shape>
          <o:OLEObject Type="Embed" ProgID="Equation.DSMT4" ShapeID="_x0000_i1036" DrawAspect="Content" ObjectID="_1468075736" r:id="rId45">
            <o:LockedField>false</o:LockedField>
          </o:OLEObject>
        </w:object>
      </w:r>
      <w:r>
        <w:rPr>
          <w:sz w:val="24"/>
        </w:rPr>
        <w:t>0.12</w:t>
      </w:r>
      <w:r>
        <w:rPr>
          <w:rFonts w:hint="eastAsia"/>
          <w:sz w:val="24"/>
        </w:rPr>
        <w:t xml:space="preserve"> </w:t>
      </w:r>
      <w:r>
        <w:rPr>
          <w:sz w:val="24"/>
        </w:rPr>
        <w:t>r/min</w:t>
      </w:r>
    </w:p>
    <w:p>
      <w:pPr>
        <w:ind w:firstLine="480" w:firstLineChars="200"/>
        <w:rPr>
          <w:sz w:val="24"/>
        </w:rPr>
      </w:pPr>
      <w:r>
        <w:rPr>
          <w:sz w:val="24"/>
        </w:rPr>
        <w:t>实际测量时只测量三次，则</w:t>
      </w:r>
      <w:r>
        <w:rPr>
          <w:position w:val="-28"/>
          <w:sz w:val="24"/>
        </w:rPr>
        <w:object>
          <v:shape id="_x0000_i1037" o:spt="75" type="#_x0000_t75" style="height:33pt;width:57pt;" o:ole="t" filled="f" o:preferrelative="t" stroked="f" coordsize="21600,21600">
            <v:path/>
            <v:fill on="f" focussize="0,0"/>
            <v:stroke on="f" joinstyle="miter"/>
            <v:imagedata r:id="rId48" o:title=""/>
            <o:lock v:ext="edit" aspectratio="t"/>
            <w10:wrap type="none"/>
            <w10:anchorlock/>
          </v:shape>
          <o:OLEObject Type="Embed" ProgID="Equation.DSMT4" ShapeID="_x0000_i1037" DrawAspect="Content" ObjectID="_1468075737" r:id="rId47">
            <o:LockedField>false</o:LockedField>
          </o:OLEObject>
        </w:object>
      </w:r>
      <w:r>
        <w:rPr>
          <w:sz w:val="24"/>
        </w:rPr>
        <w:t>0.07</w:t>
      </w:r>
      <w:r>
        <w:rPr>
          <w:rFonts w:hint="eastAsia"/>
          <w:sz w:val="24"/>
        </w:rPr>
        <w:t xml:space="preserve"> </w:t>
      </w:r>
      <w:r>
        <w:rPr>
          <w:sz w:val="24"/>
        </w:rPr>
        <w:t>r/min</w:t>
      </w:r>
    </w:p>
    <w:p>
      <w:pPr>
        <w:spacing w:line="500" w:lineRule="exact"/>
        <w:rPr>
          <w:sz w:val="24"/>
          <w:u w:val="double"/>
        </w:rPr>
      </w:pPr>
      <w:r>
        <w:rPr>
          <w:sz w:val="24"/>
        </w:rPr>
        <w:t>C.3.2转速表引入的不确定度</w:t>
      </w:r>
      <w:r>
        <w:rPr>
          <w:position w:val="-12"/>
          <w:sz w:val="24"/>
        </w:rPr>
        <w:object>
          <v:shape id="_x0000_i1038" o:spt="75" type="#_x0000_t75" style="height:18pt;width:13pt;" o:ole="t" filled="f" o:preferrelative="t" stroked="f" coordsize="21600,21600">
            <v:path/>
            <v:fill on="f" focussize="0,0"/>
            <v:stroke on="f" joinstyle="miter"/>
            <v:imagedata r:id="rId50" o:title=""/>
            <o:lock v:ext="edit" aspectratio="t"/>
            <w10:wrap type="none"/>
            <w10:anchorlock/>
          </v:shape>
          <o:OLEObject Type="Embed" ProgID="Equation.DSMT4" ShapeID="_x0000_i1038" DrawAspect="Content" ObjectID="_1468075738" r:id="rId49">
            <o:LockedField>false</o:LockedField>
          </o:OLEObject>
        </w:object>
      </w:r>
    </w:p>
    <w:p>
      <w:pPr>
        <w:spacing w:line="500" w:lineRule="exact"/>
        <w:ind w:firstLine="480" w:firstLineChars="200"/>
        <w:rPr>
          <w:sz w:val="24"/>
        </w:rPr>
      </w:pPr>
      <w:bookmarkStart w:id="65" w:name="_Hlk177922577"/>
      <w:r>
        <w:rPr>
          <w:rFonts w:hint="eastAsia"/>
          <w:sz w:val="24"/>
        </w:rPr>
        <w:t>搅拌</w:t>
      </w:r>
      <w:bookmarkEnd w:id="65"/>
      <w:r>
        <w:rPr>
          <w:sz w:val="24"/>
        </w:rPr>
        <w:t>叶片转速应符合（80±4）r/min，则取平均值80.3</w:t>
      </w:r>
      <w:r>
        <w:rPr>
          <w:rFonts w:hint="eastAsia"/>
          <w:sz w:val="24"/>
        </w:rPr>
        <w:t xml:space="preserve"> </w:t>
      </w:r>
      <w:r>
        <w:rPr>
          <w:sz w:val="24"/>
        </w:rPr>
        <w:t>r/min时，转速表的等级为</w:t>
      </w:r>
      <w:r>
        <w:rPr>
          <w:rFonts w:hint="eastAsia"/>
          <w:sz w:val="24"/>
        </w:rPr>
        <w:t>0.5</w:t>
      </w:r>
      <w:r>
        <w:rPr>
          <w:sz w:val="24"/>
        </w:rPr>
        <w:t>级</w:t>
      </w:r>
      <w:r>
        <w:rPr>
          <w:rFonts w:hint="eastAsia"/>
          <w:sz w:val="24"/>
        </w:rPr>
        <w:t>，按均匀分布估计，</w:t>
      </w:r>
      <w:r>
        <w:rPr>
          <w:i/>
          <w:sz w:val="24"/>
        </w:rPr>
        <w:t>k</w:t>
      </w:r>
      <w:r>
        <w:rPr>
          <w:sz w:val="24"/>
        </w:rPr>
        <w:t>=</w:t>
      </w:r>
      <w:r>
        <w:rPr>
          <w:position w:val="-6"/>
          <w:sz w:val="24"/>
        </w:rPr>
        <w:object>
          <v:shape id="_x0000_i1039" o:spt="75" type="#_x0000_t75" style="height:18pt;width:18pt;" o:ole="t" filled="f" o:preferrelative="t" stroked="f" coordsize="21600,21600">
            <v:path/>
            <v:fill on="f" focussize="0,0"/>
            <v:stroke on="f" joinstyle="miter"/>
            <v:imagedata r:id="rId52" o:title=""/>
            <o:lock v:ext="edit" aspectratio="t"/>
            <w10:wrap type="none"/>
            <w10:anchorlock/>
          </v:shape>
          <o:OLEObject Type="Embed" ProgID="Equation.3" ShapeID="_x0000_i1039" DrawAspect="Content" ObjectID="_1468075739" r:id="rId51">
            <o:LockedField>false</o:LockedField>
          </o:OLEObject>
        </w:object>
      </w:r>
      <w:r>
        <w:rPr>
          <w:sz w:val="24"/>
        </w:rPr>
        <w:t>，</w:t>
      </w:r>
      <w:r>
        <w:rPr>
          <w:rFonts w:hint="eastAsia"/>
          <w:sz w:val="24"/>
        </w:rPr>
        <w:t>则：</w:t>
      </w:r>
    </w:p>
    <w:p>
      <w:pPr>
        <w:spacing w:line="360" w:lineRule="auto"/>
        <w:ind w:firstLine="480" w:firstLineChars="200"/>
        <w:rPr>
          <w:sz w:val="24"/>
        </w:rPr>
      </w:pPr>
      <w:r>
        <w:rPr>
          <w:position w:val="-12"/>
          <w:sz w:val="24"/>
        </w:rPr>
        <w:object>
          <v:shape id="_x0000_i1040" o:spt="75" type="#_x0000_t75" style="height:18pt;width:13pt;" o:ole="t" filled="f" o:preferrelative="t" stroked="f" coordsize="21600,21600">
            <v:path/>
            <v:fill on="f" focussize="0,0"/>
            <v:stroke on="f" joinstyle="miter"/>
            <v:imagedata r:id="rId54" o:title=""/>
            <o:lock v:ext="edit" aspectratio="t"/>
            <w10:wrap type="none"/>
            <w10:anchorlock/>
          </v:shape>
          <o:OLEObject Type="Embed" ProgID="Equation.DSMT4" ShapeID="_x0000_i1040" DrawAspect="Content" ObjectID="_1468075740" r:id="rId53">
            <o:LockedField>false</o:LockedField>
          </o:OLEObject>
        </w:object>
      </w:r>
      <w:r>
        <w:rPr>
          <w:sz w:val="24"/>
        </w:rPr>
        <w:t>=80.3</w:t>
      </w:r>
      <w:r>
        <w:rPr>
          <w:rFonts w:hint="eastAsia"/>
          <w:sz w:val="24"/>
        </w:rPr>
        <w:t xml:space="preserve"> </w:t>
      </w:r>
      <w:r>
        <w:rPr>
          <w:sz w:val="24"/>
        </w:rPr>
        <w:t>r/min</w:t>
      </w:r>
      <w:r>
        <w:rPr>
          <w:position w:val="-28"/>
          <w:sz w:val="24"/>
        </w:rPr>
        <w:object>
          <v:shape id="_x0000_i1041" o:spt="75" type="#_x0000_t75" style="height:33.05pt;width:38.05pt;" o:ole="t" filled="f" o:preferrelative="t" stroked="f" coordsize="21600,21600">
            <v:path/>
            <v:fill on="f" focussize="0,0"/>
            <v:stroke on="f" joinstyle="miter"/>
            <v:imagedata r:id="rId56" o:title=""/>
            <o:lock v:ext="edit" aspectratio="t"/>
            <w10:wrap type="none"/>
            <w10:anchorlock/>
          </v:shape>
          <o:OLEObject Type="Embed" ProgID="Equation.DSMT4" ShapeID="_x0000_i1041" DrawAspect="Content" ObjectID="_1468075741" r:id="rId55">
            <o:LockedField>false</o:LockedField>
          </o:OLEObject>
        </w:object>
      </w:r>
      <w:r>
        <w:rPr>
          <w:sz w:val="24"/>
        </w:rPr>
        <w:t>=0.</w:t>
      </w:r>
      <w:r>
        <w:rPr>
          <w:rFonts w:hint="eastAsia"/>
          <w:sz w:val="24"/>
        </w:rPr>
        <w:t xml:space="preserve">23 </w:t>
      </w:r>
      <w:r>
        <w:rPr>
          <w:sz w:val="24"/>
        </w:rPr>
        <w:t>r/min</w:t>
      </w:r>
    </w:p>
    <w:p>
      <w:pPr>
        <w:spacing w:line="500" w:lineRule="exact"/>
        <w:ind w:firstLine="480" w:firstLineChars="200"/>
        <w:rPr>
          <w:sz w:val="24"/>
        </w:rPr>
      </w:pPr>
      <w:r>
        <w:rPr>
          <w:rFonts w:hint="eastAsia"/>
          <w:sz w:val="24"/>
        </w:rPr>
        <w:t>搅拌</w:t>
      </w:r>
      <w:r>
        <w:rPr>
          <w:sz w:val="24"/>
        </w:rPr>
        <w:t>叶片转速合成标准不确定度</w:t>
      </w:r>
      <w:r>
        <w:rPr>
          <w:position w:val="-12"/>
          <w:sz w:val="24"/>
        </w:rPr>
        <w:object>
          <v:shape id="_x0000_i1042" o:spt="75" type="#_x0000_t75" style="height:18pt;width:13pt;" o:ole="t" filled="f" o:preferrelative="t" stroked="f" coordsize="21600,21600">
            <v:path/>
            <v:fill on="f" focussize="0,0"/>
            <v:stroke on="f" joinstyle="miter"/>
            <v:imagedata r:id="rId58" o:title=""/>
            <o:lock v:ext="edit" aspectratio="t"/>
            <w10:wrap type="none"/>
            <w10:anchorlock/>
          </v:shape>
          <o:OLEObject Type="Embed" ProgID="Equation.DSMT4" ShapeID="_x0000_i1042" DrawAspect="Content" ObjectID="_1468075742" r:id="rId57">
            <o:LockedField>false</o:LockedField>
          </o:OLEObject>
        </w:object>
      </w:r>
      <w:r>
        <w:rPr>
          <w:sz w:val="24"/>
        </w:rPr>
        <w:t>：</w:t>
      </w:r>
      <w:r>
        <w:rPr>
          <w:position w:val="-14"/>
          <w:sz w:val="24"/>
        </w:rPr>
        <w:object>
          <v:shape id="_x0000_i1043" o:spt="75" type="#_x0000_t75" style="height:23pt;width:101pt;" o:ole="t" filled="f" o:preferrelative="t" stroked="f" coordsize="21600,21600">
            <v:path/>
            <v:fill on="f" focussize="0,0"/>
            <v:stroke on="f" joinstyle="miter"/>
            <v:imagedata r:id="rId60" o:title=""/>
            <o:lock v:ext="edit" aspectratio="t"/>
            <w10:wrap type="none"/>
            <w10:anchorlock/>
          </v:shape>
          <o:OLEObject Type="Embed" ProgID="Equation.DSMT4" ShapeID="_x0000_i1043" DrawAspect="Content" ObjectID="_1468075743" r:id="rId59">
            <o:LockedField>false</o:LockedField>
          </o:OLEObject>
        </w:object>
      </w:r>
      <w:r>
        <w:rPr>
          <w:rFonts w:hint="eastAsia"/>
          <w:sz w:val="24"/>
        </w:rPr>
        <w:t xml:space="preserve"> </w:t>
      </w:r>
      <w:r>
        <w:rPr>
          <w:sz w:val="24"/>
        </w:rPr>
        <w:t xml:space="preserve">r/min </w:t>
      </w:r>
    </w:p>
    <w:p>
      <w:pPr>
        <w:spacing w:line="500" w:lineRule="exact"/>
        <w:rPr>
          <w:sz w:val="24"/>
        </w:rPr>
      </w:pPr>
      <w:r>
        <w:rPr>
          <w:sz w:val="24"/>
        </w:rPr>
        <w:t>C.4扩展不确定度的评定</w:t>
      </w:r>
      <w:r>
        <w:rPr>
          <w:position w:val="-6"/>
          <w:sz w:val="24"/>
        </w:rPr>
        <w:object>
          <v:shape id="_x0000_i1044" o:spt="75" type="#_x0000_t75" style="height:13.95pt;width:13pt;" o:ole="t" filled="f" o:preferrelative="t" stroked="f" coordsize="21600,21600">
            <v:path/>
            <v:fill on="f" focussize="0,0"/>
            <v:stroke on="f" joinstyle="miter"/>
            <v:imagedata r:id="rId62" o:title=""/>
            <o:lock v:ext="edit" aspectratio="t"/>
            <w10:wrap type="none"/>
            <w10:anchorlock/>
          </v:shape>
          <o:OLEObject Type="Embed" ProgID="Equation.DSMT4" ShapeID="_x0000_i1044" DrawAspect="Content" ObjectID="_1468075744" r:id="rId61">
            <o:LockedField>false</o:LockedField>
          </o:OLEObject>
        </w:object>
      </w:r>
    </w:p>
    <w:p>
      <w:pPr>
        <w:spacing w:line="500" w:lineRule="exact"/>
        <w:ind w:firstLine="480" w:firstLineChars="200"/>
        <w:rPr>
          <w:sz w:val="24"/>
        </w:rPr>
      </w:pPr>
      <w:r>
        <w:rPr>
          <w:sz w:val="24"/>
        </w:rPr>
        <w:t>取</w:t>
      </w:r>
      <w:r>
        <w:rPr>
          <w:i/>
          <w:iCs/>
          <w:sz w:val="24"/>
        </w:rPr>
        <w:t>k</w:t>
      </w:r>
      <w:r>
        <w:rPr>
          <w:sz w:val="24"/>
        </w:rPr>
        <w:t>=2，</w:t>
      </w:r>
      <w:r>
        <w:rPr>
          <w:rFonts w:hint="eastAsia"/>
          <w:sz w:val="24"/>
        </w:rPr>
        <w:t>搅拌</w:t>
      </w:r>
      <w:r>
        <w:rPr>
          <w:sz w:val="24"/>
        </w:rPr>
        <w:t>叶片转速</w:t>
      </w:r>
      <w:r>
        <w:rPr>
          <w:rFonts w:hint="eastAsia"/>
          <w:sz w:val="24"/>
        </w:rPr>
        <w:t>示值误差</w:t>
      </w:r>
      <w:r>
        <w:rPr>
          <w:sz w:val="24"/>
        </w:rPr>
        <w:t>的扩展不确定度</w:t>
      </w:r>
      <w:r>
        <w:rPr>
          <w:position w:val="-6"/>
          <w:sz w:val="24"/>
        </w:rPr>
        <w:object>
          <v:shape id="_x0000_i1045" o:spt="75" type="#_x0000_t75" style="height:13.95pt;width:13pt;" o:ole="t" filled="f" o:preferrelative="t" stroked="f" coordsize="21600,21600">
            <v:path/>
            <v:fill on="f" focussize="0,0"/>
            <v:stroke on="f" joinstyle="miter"/>
            <v:imagedata r:id="rId64" o:title=""/>
            <o:lock v:ext="edit" aspectratio="t"/>
            <w10:wrap type="none"/>
            <w10:anchorlock/>
          </v:shape>
          <o:OLEObject Type="Embed" ProgID="Equation.DSMT4" ShapeID="_x0000_i1045" DrawAspect="Content" ObjectID="_1468075745" r:id="rId63">
            <o:LockedField>false</o:LockedField>
          </o:OLEObject>
        </w:object>
      </w:r>
      <w:r>
        <w:rPr>
          <w:sz w:val="24"/>
        </w:rPr>
        <w:t>为：</w:t>
      </w:r>
      <w:r>
        <w:rPr>
          <w:position w:val="-12"/>
          <w:sz w:val="24"/>
        </w:rPr>
        <w:object>
          <v:shape id="_x0000_i1046" o:spt="75" type="#_x0000_t75" style="height:18pt;width:77pt;" o:ole="t" filled="f" o:preferrelative="t" stroked="f" coordsize="21600,21600">
            <v:path/>
            <v:fill on="f" focussize="0,0"/>
            <v:stroke on="f" joinstyle="miter"/>
            <v:imagedata r:id="rId66" o:title=""/>
            <o:lock v:ext="edit" aspectratio="t"/>
            <w10:wrap type="none"/>
            <w10:anchorlock/>
          </v:shape>
          <o:OLEObject Type="Embed" ProgID="Equation.DSMT4" ShapeID="_x0000_i1046" DrawAspect="Content" ObjectID="_1468075746" r:id="rId65">
            <o:LockedField>false</o:LockedField>
          </o:OLEObject>
        </w:object>
      </w:r>
      <w:r>
        <w:rPr>
          <w:rFonts w:hint="eastAsia"/>
          <w:sz w:val="24"/>
        </w:rPr>
        <w:t xml:space="preserve"> </w:t>
      </w:r>
      <w:r>
        <w:rPr>
          <w:sz w:val="24"/>
        </w:rPr>
        <w:t>r/min</w:t>
      </w:r>
    </w:p>
    <w:p>
      <w:pPr>
        <w:spacing w:line="360" w:lineRule="auto"/>
        <w:outlineLvl w:val="0"/>
        <w:rPr>
          <w:rFonts w:eastAsia="黑体"/>
          <w:sz w:val="28"/>
          <w:szCs w:val="28"/>
        </w:rPr>
      </w:pPr>
      <w:r>
        <w:rPr>
          <w:rFonts w:eastAsia="黑体"/>
          <w:sz w:val="28"/>
          <w:szCs w:val="28"/>
        </w:rPr>
        <w:br w:type="page"/>
      </w:r>
      <w:bookmarkStart w:id="66" w:name="_Toc192113734"/>
      <w:bookmarkStart w:id="67" w:name="_Toc9216"/>
      <w:r>
        <w:rPr>
          <w:rFonts w:eastAsia="黑体"/>
          <w:sz w:val="28"/>
          <w:szCs w:val="28"/>
        </w:rPr>
        <w:t>附录</w:t>
      </w:r>
      <w:bookmarkEnd w:id="45"/>
      <w:r>
        <w:rPr>
          <w:rFonts w:eastAsia="黑体"/>
          <w:sz w:val="28"/>
          <w:szCs w:val="28"/>
        </w:rPr>
        <w:t>D</w:t>
      </w:r>
      <w:bookmarkEnd w:id="66"/>
      <w:bookmarkEnd w:id="67"/>
    </w:p>
    <w:p>
      <w:pPr>
        <w:spacing w:line="500" w:lineRule="exact"/>
        <w:jc w:val="center"/>
        <w:outlineLvl w:val="0"/>
        <w:rPr>
          <w:rFonts w:eastAsia="黑体"/>
          <w:sz w:val="28"/>
          <w:szCs w:val="28"/>
        </w:rPr>
      </w:pPr>
      <w:bookmarkStart w:id="68" w:name="_Toc165800827"/>
      <w:bookmarkStart w:id="69" w:name="_Toc13487233"/>
      <w:bookmarkStart w:id="70" w:name="_Toc13487627"/>
      <w:bookmarkStart w:id="71" w:name="_Toc13486971"/>
      <w:bookmarkStart w:id="72" w:name="_Toc10767"/>
      <w:r>
        <w:rPr>
          <w:rFonts w:eastAsia="黑体"/>
          <w:sz w:val="28"/>
          <w:szCs w:val="28"/>
        </w:rPr>
        <w:t>自动搅拌时间示值误差</w:t>
      </w:r>
      <w:r>
        <w:rPr>
          <w:rFonts w:hint="eastAsia" w:eastAsia="黑体"/>
          <w:sz w:val="28"/>
          <w:szCs w:val="28"/>
        </w:rPr>
        <w:t>测量</w:t>
      </w:r>
      <w:r>
        <w:rPr>
          <w:rFonts w:eastAsia="黑体"/>
          <w:sz w:val="28"/>
          <w:szCs w:val="28"/>
        </w:rPr>
        <w:t>结果不确定度评定示例</w:t>
      </w:r>
      <w:bookmarkEnd w:id="68"/>
      <w:bookmarkEnd w:id="69"/>
      <w:bookmarkEnd w:id="70"/>
      <w:bookmarkEnd w:id="71"/>
      <w:bookmarkEnd w:id="72"/>
    </w:p>
    <w:p>
      <w:pPr>
        <w:spacing w:line="500" w:lineRule="exact"/>
        <w:rPr>
          <w:sz w:val="24"/>
        </w:rPr>
      </w:pPr>
      <w:r>
        <w:rPr>
          <w:sz w:val="24"/>
        </w:rPr>
        <w:t>D.1 测量方法</w:t>
      </w:r>
    </w:p>
    <w:p>
      <w:pPr>
        <w:spacing w:line="500" w:lineRule="exact"/>
        <w:ind w:firstLine="480" w:firstLineChars="200"/>
        <w:rPr>
          <w:sz w:val="24"/>
        </w:rPr>
      </w:pPr>
      <w:r>
        <w:rPr>
          <w:rFonts w:hint="eastAsia"/>
          <w:sz w:val="24"/>
        </w:rPr>
        <w:t>在搅拌机正常工作状态下</w:t>
      </w:r>
      <w:r>
        <w:rPr>
          <w:sz w:val="24"/>
        </w:rPr>
        <w:t>，用电子秒表对试验用混凝土搅拌机（以下简称搅拌机）直接测量10次自动搅拌时间。</w:t>
      </w:r>
    </w:p>
    <w:p>
      <w:pPr>
        <w:spacing w:line="500" w:lineRule="exact"/>
        <w:rPr>
          <w:sz w:val="24"/>
        </w:rPr>
      </w:pPr>
      <w:r>
        <w:rPr>
          <w:sz w:val="24"/>
        </w:rPr>
        <w:t>D.2 测量模型</w:t>
      </w:r>
    </w:p>
    <w:p>
      <w:pPr>
        <w:spacing w:line="500" w:lineRule="exact"/>
        <w:ind w:firstLine="480" w:firstLineChars="200"/>
        <w:rPr>
          <w:sz w:val="24"/>
        </w:rPr>
      </w:pPr>
      <w:r>
        <w:rPr>
          <w:sz w:val="24"/>
        </w:rPr>
        <w:t>搅拌机自动搅拌时间示值误差如下：</w:t>
      </w:r>
    </w:p>
    <w:p>
      <w:pPr>
        <w:spacing w:line="500" w:lineRule="exact"/>
        <w:ind w:firstLine="480" w:firstLineChars="200"/>
        <w:rPr>
          <w:sz w:val="24"/>
        </w:rPr>
      </w:pPr>
      <w:r>
        <w:rPr>
          <w:position w:val="-12"/>
          <w:sz w:val="24"/>
        </w:rPr>
        <w:object>
          <v:shape id="_x0000_i1047" o:spt="75" type="#_x0000_t75" style="height:20pt;width:48pt;" o:ole="t" filled="f" o:preferrelative="t" stroked="f" coordsize="21600,21600">
            <v:path/>
            <v:fill on="f" focussize="0,0"/>
            <v:stroke on="f" joinstyle="miter"/>
            <v:imagedata r:id="rId26" o:title=""/>
            <o:lock v:ext="edit" aspectratio="t"/>
            <w10:wrap type="none"/>
            <w10:anchorlock/>
          </v:shape>
          <o:OLEObject Type="Embed" ProgID="Equation.3" ShapeID="_x0000_i1047" DrawAspect="Content" ObjectID="_1468075747" r:id="rId67">
            <o:LockedField>false</o:LockedField>
          </o:OLEObject>
        </w:object>
      </w:r>
      <w:r>
        <w:rPr>
          <w:sz w:val="24"/>
        </w:rPr>
        <w:t>………………………………………（D.1）</w:t>
      </w:r>
    </w:p>
    <w:p>
      <w:pPr>
        <w:spacing w:line="500" w:lineRule="exact"/>
        <w:ind w:firstLine="480" w:firstLineChars="200"/>
        <w:rPr>
          <w:sz w:val="24"/>
        </w:rPr>
      </w:pPr>
      <w:r>
        <w:rPr>
          <w:position w:val="-4"/>
          <w:sz w:val="24"/>
        </w:rPr>
        <w:object>
          <v:shape id="_x0000_i1048" o:spt="75" type="#_x0000_t75" style="height:13pt;width:18pt;" o:ole="t" filled="f" o:preferrelative="t" stroked="f" coordsize="21600,21600">
            <v:path/>
            <v:fill on="f" focussize="0,0"/>
            <v:stroke on="f" joinstyle="miter"/>
            <v:imagedata r:id="rId69" o:title=""/>
            <o:lock v:ext="edit" aspectratio="t"/>
            <w10:wrap type="none"/>
            <w10:anchorlock/>
          </v:shape>
          <o:OLEObject Type="Embed" ProgID="Equation.DSMT4" ShapeID="_x0000_i1048" DrawAspect="Content" ObjectID="_1468075748" r:id="rId68">
            <o:LockedField>false</o:LockedField>
          </o:OLEObject>
        </w:object>
      </w:r>
      <w:r>
        <w:rPr>
          <w:sz w:val="24"/>
        </w:rPr>
        <w:t>—自动搅拌时间示值误差，s；</w:t>
      </w:r>
    </w:p>
    <w:p>
      <w:pPr>
        <w:spacing w:line="500" w:lineRule="exact"/>
        <w:ind w:firstLine="480" w:firstLineChars="200"/>
        <w:rPr>
          <w:sz w:val="24"/>
        </w:rPr>
      </w:pPr>
      <w:r>
        <w:rPr>
          <w:position w:val="-4"/>
          <w:sz w:val="24"/>
        </w:rPr>
        <w:object>
          <v:shape id="_x0000_i1049" o:spt="75" type="#_x0000_t75" style="height:12pt;width:9pt;" o:ole="t" filled="f" o:preferrelative="t" stroked="f" coordsize="21600,21600">
            <v:path/>
            <v:fill on="f" focussize="0,0"/>
            <v:stroke on="f" joinstyle="miter"/>
            <v:imagedata r:id="rId71" o:title=""/>
            <o:lock v:ext="edit" aspectratio="t"/>
            <w10:wrap type="none"/>
            <w10:anchorlock/>
          </v:shape>
          <o:OLEObject Type="Embed" ProgID="Equation.DSMT4" ShapeID="_x0000_i1049" DrawAspect="Content" ObjectID="_1468075749" r:id="rId70">
            <o:LockedField>false</o:LockedField>
          </o:OLEObject>
        </w:object>
      </w:r>
      <w:r>
        <w:rPr>
          <w:sz w:val="24"/>
        </w:rPr>
        <w:t>—自动搅拌时间标称值，s；</w:t>
      </w:r>
    </w:p>
    <w:p>
      <w:pPr>
        <w:spacing w:line="500" w:lineRule="exact"/>
        <w:ind w:firstLine="480" w:firstLineChars="200"/>
        <w:rPr>
          <w:sz w:val="24"/>
        </w:rPr>
      </w:pPr>
      <w:r>
        <w:rPr>
          <w:position w:val="-12"/>
          <w:sz w:val="24"/>
        </w:rPr>
        <w:object>
          <v:shape id="_x0000_i1050" o:spt="75" type="#_x0000_t75" style="height:20pt;width:10pt;" o:ole="t" filled="f" o:preferrelative="t" stroked="f" coordsize="21600,21600">
            <v:path/>
            <v:fill on="f" focussize="0,0"/>
            <v:stroke on="f" joinstyle="miter"/>
            <v:imagedata r:id="rId32" o:title=""/>
            <o:lock v:ext="edit" aspectratio="t"/>
            <w10:wrap type="none"/>
            <w10:anchorlock/>
          </v:shape>
          <o:OLEObject Type="Embed" ProgID="Equation.3" ShapeID="_x0000_i1050" DrawAspect="Content" ObjectID="_1468075750" r:id="rId72">
            <o:LockedField>false</o:LockedField>
          </o:OLEObject>
        </w:object>
      </w:r>
      <w:r>
        <w:rPr>
          <w:sz w:val="24"/>
        </w:rPr>
        <w:t>—自动搅拌时间</w:t>
      </w:r>
      <w:r>
        <w:rPr>
          <w:rFonts w:hint="eastAsia"/>
          <w:sz w:val="24"/>
        </w:rPr>
        <w:t>10次</w:t>
      </w:r>
      <w:r>
        <w:rPr>
          <w:sz w:val="24"/>
        </w:rPr>
        <w:t>实测值的算术平均值，s。</w:t>
      </w:r>
    </w:p>
    <w:p>
      <w:pPr>
        <w:spacing w:line="500" w:lineRule="exact"/>
        <w:rPr>
          <w:sz w:val="24"/>
        </w:rPr>
      </w:pPr>
      <w:r>
        <w:rPr>
          <w:sz w:val="24"/>
        </w:rPr>
        <w:t>D.3分析和计算标准不确定度分量</w:t>
      </w:r>
    </w:p>
    <w:p>
      <w:pPr>
        <w:spacing w:line="500" w:lineRule="exact"/>
        <w:rPr>
          <w:sz w:val="24"/>
        </w:rPr>
      </w:pPr>
      <w:r>
        <w:rPr>
          <w:sz w:val="24"/>
        </w:rPr>
        <w:t>D.3.1测量重复性引入的标准不确定度</w:t>
      </w:r>
      <w:r>
        <w:rPr>
          <w:position w:val="-12"/>
          <w:sz w:val="24"/>
        </w:rPr>
        <w:object>
          <v:shape id="_x0000_i1051" o:spt="75" type="#_x0000_t75" style="height:18pt;width:12pt;" o:ole="t" filled="f" o:preferrelative="t" stroked="f" coordsize="21600,21600">
            <v:path/>
            <v:fill on="f" focussize="0,0"/>
            <v:stroke on="f" joinstyle="miter"/>
            <v:imagedata r:id="rId42" o:title=""/>
            <o:lock v:ext="edit" aspectratio="t"/>
            <w10:wrap type="none"/>
            <w10:anchorlock/>
          </v:shape>
          <o:OLEObject Type="Embed" ProgID="Equation.DSMT4" ShapeID="_x0000_i1051" DrawAspect="Content" ObjectID="_1468075751" r:id="rId73">
            <o:LockedField>false</o:LockedField>
          </o:OLEObject>
        </w:object>
      </w:r>
    </w:p>
    <w:p>
      <w:pPr>
        <w:spacing w:line="500" w:lineRule="exact"/>
        <w:ind w:firstLine="480" w:firstLineChars="200"/>
        <w:rPr>
          <w:sz w:val="24"/>
        </w:rPr>
      </w:pPr>
      <w:r>
        <w:rPr>
          <w:sz w:val="24"/>
        </w:rPr>
        <w:t>对搅拌机自动搅拌时间进行10次重复测量，其结果如下（单位：s）：179.9</w:t>
      </w:r>
      <w:r>
        <w:rPr>
          <w:rFonts w:hint="eastAsia"/>
          <w:sz w:val="24"/>
        </w:rPr>
        <w:t>、</w:t>
      </w:r>
      <w:r>
        <w:rPr>
          <w:sz w:val="24"/>
        </w:rPr>
        <w:t>179.7</w:t>
      </w:r>
      <w:r>
        <w:rPr>
          <w:rFonts w:hint="eastAsia"/>
          <w:sz w:val="24"/>
        </w:rPr>
        <w:t>、</w:t>
      </w:r>
      <w:r>
        <w:rPr>
          <w:sz w:val="24"/>
        </w:rPr>
        <w:t>179.6</w:t>
      </w:r>
      <w:r>
        <w:rPr>
          <w:rFonts w:hint="eastAsia"/>
          <w:sz w:val="24"/>
        </w:rPr>
        <w:t>、</w:t>
      </w:r>
      <w:r>
        <w:rPr>
          <w:sz w:val="24"/>
        </w:rPr>
        <w:t>179.8</w:t>
      </w:r>
      <w:r>
        <w:rPr>
          <w:rFonts w:hint="eastAsia"/>
          <w:sz w:val="24"/>
        </w:rPr>
        <w:t>、</w:t>
      </w:r>
      <w:r>
        <w:rPr>
          <w:sz w:val="24"/>
        </w:rPr>
        <w:t>179.6</w:t>
      </w:r>
      <w:r>
        <w:rPr>
          <w:rFonts w:hint="eastAsia"/>
          <w:sz w:val="24"/>
        </w:rPr>
        <w:t>、</w:t>
      </w:r>
      <w:r>
        <w:rPr>
          <w:sz w:val="24"/>
        </w:rPr>
        <w:t>179.7</w:t>
      </w:r>
      <w:r>
        <w:rPr>
          <w:rFonts w:hint="eastAsia"/>
          <w:sz w:val="24"/>
        </w:rPr>
        <w:t>、</w:t>
      </w:r>
      <w:r>
        <w:rPr>
          <w:sz w:val="24"/>
        </w:rPr>
        <w:t>179.6</w:t>
      </w:r>
      <w:r>
        <w:rPr>
          <w:rFonts w:hint="eastAsia"/>
          <w:sz w:val="24"/>
        </w:rPr>
        <w:t>、</w:t>
      </w:r>
      <w:r>
        <w:rPr>
          <w:sz w:val="24"/>
        </w:rPr>
        <w:t>179.8</w:t>
      </w:r>
      <w:r>
        <w:rPr>
          <w:rFonts w:hint="eastAsia"/>
          <w:sz w:val="24"/>
        </w:rPr>
        <w:t>、</w:t>
      </w:r>
      <w:r>
        <w:rPr>
          <w:sz w:val="24"/>
        </w:rPr>
        <w:t>179.8</w:t>
      </w:r>
      <w:r>
        <w:rPr>
          <w:rFonts w:hint="eastAsia"/>
          <w:sz w:val="24"/>
        </w:rPr>
        <w:t>、</w:t>
      </w:r>
      <w:r>
        <w:rPr>
          <w:sz w:val="24"/>
        </w:rPr>
        <w:t>179.9。</w:t>
      </w:r>
    </w:p>
    <w:p>
      <w:pPr>
        <w:spacing w:line="500" w:lineRule="exact"/>
        <w:ind w:firstLine="480" w:firstLineChars="200"/>
        <w:rPr>
          <w:sz w:val="24"/>
        </w:rPr>
      </w:pPr>
      <w:r>
        <w:rPr>
          <w:sz w:val="24"/>
        </w:rPr>
        <w:t>采用A类评定贝塞尔公式：</w:t>
      </w:r>
    </w:p>
    <w:p>
      <w:pPr>
        <w:spacing w:line="500" w:lineRule="exact"/>
        <w:ind w:firstLine="480" w:firstLineChars="200"/>
        <w:rPr>
          <w:sz w:val="24"/>
        </w:rPr>
      </w:pPr>
      <w:r>
        <w:rPr>
          <w:position w:val="-6"/>
          <w:sz w:val="24"/>
        </w:rPr>
        <w:object>
          <v:shape id="_x0000_i1052" o:spt="75" type="#_x0000_t75" style="height:17pt;width:6.95pt;" o:ole="t" filled="f" o:preferrelative="t" stroked="f" coordsize="21600,21600">
            <v:path/>
            <v:fill on="f" focussize="0,0"/>
            <v:stroke on="f" joinstyle="miter"/>
            <v:imagedata r:id="rId75" o:title=""/>
            <o:lock v:ext="edit" aspectratio="t"/>
            <w10:wrap type="none"/>
            <w10:anchorlock/>
          </v:shape>
          <o:OLEObject Type="Embed" ProgID="Equation.DSMT4" ShapeID="_x0000_i1052" DrawAspect="Content" ObjectID="_1468075752" r:id="rId74">
            <o:LockedField>false</o:LockedField>
          </o:OLEObject>
        </w:object>
      </w:r>
      <w:r>
        <w:rPr>
          <w:sz w:val="24"/>
        </w:rPr>
        <w:t>=</w:t>
      </w:r>
      <w:r>
        <w:rPr>
          <w:rFonts w:hint="eastAsia"/>
          <w:sz w:val="24"/>
        </w:rPr>
        <w:t>179.7 s</w:t>
      </w:r>
      <w:r>
        <w:rPr>
          <w:rFonts w:hint="eastAsia"/>
          <w:sz w:val="24"/>
        </w:rPr>
        <w:tab/>
      </w:r>
    </w:p>
    <w:p>
      <w:pPr>
        <w:ind w:firstLine="480" w:firstLineChars="200"/>
        <w:rPr>
          <w:sz w:val="24"/>
        </w:rPr>
      </w:pPr>
      <w:r>
        <w:rPr>
          <w:position w:val="-30"/>
          <w:sz w:val="24"/>
        </w:rPr>
        <w:object>
          <v:shape id="_x0000_i1053" o:spt="75" type="#_x0000_t75" style="height:38pt;width:129pt;" o:ole="t" filled="f" o:preferrelative="t" stroked="f" coordsize="21600,21600">
            <v:path/>
            <v:fill on="f" focussize="0,0"/>
            <v:stroke on="f" joinstyle="miter"/>
            <v:imagedata r:id="rId77" o:title=""/>
            <o:lock v:ext="edit" aspectratio="t"/>
            <w10:wrap type="none"/>
            <w10:anchorlock/>
          </v:shape>
          <o:OLEObject Type="Embed" ProgID="Equation.DSMT4" ShapeID="_x0000_i1053" DrawAspect="Content" ObjectID="_1468075753" r:id="rId76">
            <o:LockedField>false</o:LockedField>
          </o:OLEObject>
        </w:object>
      </w:r>
      <w:r>
        <w:rPr>
          <w:rFonts w:hint="eastAsia"/>
          <w:sz w:val="24"/>
        </w:rPr>
        <w:t xml:space="preserve">0.12 </w:t>
      </w:r>
      <w:r>
        <w:rPr>
          <w:sz w:val="24"/>
        </w:rPr>
        <w:t>s</w:t>
      </w:r>
    </w:p>
    <w:p>
      <w:pPr>
        <w:ind w:firstLine="480" w:firstLineChars="200"/>
        <w:rPr>
          <w:sz w:val="24"/>
        </w:rPr>
      </w:pPr>
      <w:r>
        <w:rPr>
          <w:sz w:val="24"/>
        </w:rPr>
        <w:t>实际测量时只测量三次</w:t>
      </w:r>
      <w:r>
        <w:rPr>
          <w:rFonts w:hint="eastAsia"/>
          <w:sz w:val="24"/>
        </w:rPr>
        <w:t>，</w:t>
      </w:r>
      <w:r>
        <w:rPr>
          <w:sz w:val="24"/>
        </w:rPr>
        <w:t>则</w:t>
      </w:r>
      <w:r>
        <w:rPr>
          <w:position w:val="-28"/>
          <w:sz w:val="24"/>
        </w:rPr>
        <w:object>
          <v:shape id="_x0000_i1054" o:spt="75" type="#_x0000_t75" style="height:31.5pt;width:54.4pt;" o:ole="t" filled="f" o:preferrelative="t" stroked="f" coordsize="21600,21600">
            <v:path/>
            <v:fill on="f" focussize="0,0"/>
            <v:stroke on="f" joinstyle="miter"/>
            <v:imagedata r:id="rId79" o:title=""/>
            <o:lock v:ext="edit" aspectratio="t"/>
            <w10:wrap type="none"/>
            <w10:anchorlock/>
          </v:shape>
          <o:OLEObject Type="Embed" ProgID="Equation.DSMT4" ShapeID="_x0000_i1054" DrawAspect="Content" ObjectID="_1468075754" r:id="rId78">
            <o:LockedField>false</o:LockedField>
          </o:OLEObject>
        </w:object>
      </w:r>
      <w:r>
        <w:rPr>
          <w:sz w:val="24"/>
        </w:rPr>
        <w:t>0.0</w:t>
      </w:r>
      <w:r>
        <w:rPr>
          <w:rFonts w:hint="eastAsia"/>
          <w:sz w:val="24"/>
        </w:rPr>
        <w:t xml:space="preserve">7 </w:t>
      </w:r>
      <w:r>
        <w:rPr>
          <w:sz w:val="24"/>
        </w:rPr>
        <w:t>s</w:t>
      </w:r>
    </w:p>
    <w:p>
      <w:pPr>
        <w:spacing w:line="500" w:lineRule="exact"/>
        <w:rPr>
          <w:sz w:val="24"/>
        </w:rPr>
      </w:pPr>
      <w:r>
        <w:rPr>
          <w:sz w:val="24"/>
        </w:rPr>
        <w:t>D.3.2秒表引入的标准不确定度</w:t>
      </w:r>
      <w:r>
        <w:rPr>
          <w:position w:val="-12"/>
          <w:sz w:val="24"/>
        </w:rPr>
        <w:object>
          <v:shape id="_x0000_i1055" o:spt="75" type="#_x0000_t75" style="height:18pt;width:13pt;" o:ole="t" filled="f" o:preferrelative="t" stroked="f" coordsize="21600,21600">
            <v:path/>
            <v:fill on="f" focussize="0,0"/>
            <v:stroke on="f" joinstyle="miter"/>
            <v:imagedata r:id="rId81" o:title=""/>
            <o:lock v:ext="edit" aspectratio="t"/>
            <w10:wrap type="none"/>
            <w10:anchorlock/>
          </v:shape>
          <o:OLEObject Type="Embed" ProgID="Equation.DSMT4" ShapeID="_x0000_i1055" DrawAspect="Content" ObjectID="_1468075755" r:id="rId80">
            <o:LockedField>false</o:LockedField>
          </o:OLEObject>
        </w:object>
      </w:r>
    </w:p>
    <w:p>
      <w:pPr>
        <w:ind w:firstLine="480" w:firstLineChars="200"/>
        <w:rPr>
          <w:sz w:val="24"/>
        </w:rPr>
      </w:pPr>
      <w:r>
        <w:rPr>
          <w:sz w:val="24"/>
        </w:rPr>
        <w:t>电子秒表10</w:t>
      </w:r>
      <w:r>
        <w:rPr>
          <w:rFonts w:hint="eastAsia"/>
          <w:sz w:val="24"/>
        </w:rPr>
        <w:t xml:space="preserve"> </w:t>
      </w:r>
      <w:r>
        <w:rPr>
          <w:sz w:val="24"/>
        </w:rPr>
        <w:t>min最大允许误差为±0.07</w:t>
      </w:r>
      <w:r>
        <w:rPr>
          <w:rFonts w:hint="eastAsia"/>
          <w:sz w:val="24"/>
        </w:rPr>
        <w:t xml:space="preserve"> </w:t>
      </w:r>
      <w:r>
        <w:rPr>
          <w:sz w:val="24"/>
        </w:rPr>
        <w:t>s，</w:t>
      </w:r>
      <w:r>
        <w:rPr>
          <w:rFonts w:hint="eastAsia"/>
          <w:sz w:val="24"/>
        </w:rPr>
        <w:t>按均匀分布估计，</w:t>
      </w:r>
      <w:r>
        <w:rPr>
          <w:i/>
          <w:sz w:val="24"/>
        </w:rPr>
        <w:t>k</w:t>
      </w:r>
      <w:r>
        <w:rPr>
          <w:sz w:val="24"/>
        </w:rPr>
        <w:t>=</w:t>
      </w:r>
      <w:r>
        <w:rPr>
          <w:position w:val="-6"/>
          <w:sz w:val="24"/>
        </w:rPr>
        <w:object>
          <v:shape id="_x0000_i1056" o:spt="75" type="#_x0000_t75" style="height:18pt;width:18pt;" o:ole="t" filled="f" o:preferrelative="t" stroked="f" coordsize="21600,21600">
            <v:path/>
            <v:fill on="f" focussize="0,0"/>
            <v:stroke on="f" joinstyle="miter"/>
            <v:imagedata r:id="rId52" o:title=""/>
            <o:lock v:ext="edit" aspectratio="t"/>
            <w10:wrap type="none"/>
            <w10:anchorlock/>
          </v:shape>
          <o:OLEObject Type="Embed" ProgID="Equation.3" ShapeID="_x0000_i1056" DrawAspect="Content" ObjectID="_1468075756" r:id="rId82">
            <o:LockedField>false</o:LockedField>
          </o:OLEObject>
        </w:object>
      </w:r>
      <w:r>
        <w:rPr>
          <w:sz w:val="24"/>
        </w:rPr>
        <w:t>，</w:t>
      </w:r>
      <w:r>
        <w:rPr>
          <w:rFonts w:hint="eastAsia"/>
          <w:sz w:val="24"/>
        </w:rPr>
        <w:t>则</w:t>
      </w:r>
      <w:r>
        <w:rPr>
          <w:sz w:val="24"/>
        </w:rPr>
        <w:t xml:space="preserve"> </w:t>
      </w:r>
      <w:r>
        <w:rPr>
          <w:position w:val="-12"/>
          <w:sz w:val="24"/>
        </w:rPr>
        <w:object>
          <v:shape id="_x0000_i1057" o:spt="75" type="#_x0000_t75" style="height:18pt;width:13pt;" o:ole="t" filled="f" o:preferrelative="t" stroked="f" coordsize="21600,21600">
            <v:path/>
            <v:fill on="f" focussize="0,0"/>
            <v:stroke on="f" joinstyle="miter"/>
            <v:imagedata r:id="rId84" o:title=""/>
            <o:lock v:ext="edit" aspectratio="t"/>
            <w10:wrap type="none"/>
            <w10:anchorlock/>
          </v:shape>
          <o:OLEObject Type="Embed" ProgID="Equation.DSMT4" ShapeID="_x0000_i1057" DrawAspect="Content" ObjectID="_1468075757" r:id="rId83">
            <o:LockedField>false</o:LockedField>
          </o:OLEObject>
        </w:object>
      </w:r>
      <w:r>
        <w:rPr>
          <w:sz w:val="24"/>
        </w:rPr>
        <w:t>=</w:t>
      </w:r>
      <w:r>
        <w:rPr>
          <w:position w:val="-28"/>
          <w:sz w:val="24"/>
        </w:rPr>
        <w:object>
          <v:shape id="_x0000_i1058" o:spt="75" type="#_x0000_t75" style="height:33pt;width:36pt;" o:ole="t" filled="f" o:preferrelative="t" stroked="f" coordsize="21600,21600">
            <v:path/>
            <v:fill on="f" focussize="0,0"/>
            <v:stroke on="f" joinstyle="miter"/>
            <v:imagedata r:id="rId86" o:title=""/>
            <o:lock v:ext="edit" aspectratio="t"/>
            <w10:wrap type="none"/>
            <w10:anchorlock/>
          </v:shape>
          <o:OLEObject Type="Embed" ProgID="Equation.DSMT4" ShapeID="_x0000_i1058" DrawAspect="Content" ObjectID="_1468075758" r:id="rId85">
            <o:LockedField>false</o:LockedField>
          </o:OLEObject>
        </w:object>
      </w:r>
      <w:r>
        <w:rPr>
          <w:sz w:val="24"/>
        </w:rPr>
        <w:t>0.04</w:t>
      </w:r>
      <w:r>
        <w:rPr>
          <w:rFonts w:hint="eastAsia"/>
          <w:sz w:val="24"/>
        </w:rPr>
        <w:t xml:space="preserve"> </w:t>
      </w:r>
      <w:r>
        <w:rPr>
          <w:sz w:val="24"/>
        </w:rPr>
        <w:t>s</w:t>
      </w:r>
    </w:p>
    <w:p>
      <w:pPr>
        <w:spacing w:line="500" w:lineRule="exact"/>
        <w:rPr>
          <w:sz w:val="24"/>
        </w:rPr>
      </w:pPr>
      <w:r>
        <w:rPr>
          <w:sz w:val="24"/>
        </w:rPr>
        <w:t>D.4合成标准不确定度</w:t>
      </w:r>
    </w:p>
    <w:p>
      <w:pPr>
        <w:spacing w:line="500" w:lineRule="exact"/>
        <w:ind w:firstLine="480" w:firstLineChars="200"/>
        <w:rPr>
          <w:sz w:val="24"/>
        </w:rPr>
      </w:pPr>
      <w:r>
        <w:rPr>
          <w:position w:val="-14"/>
          <w:sz w:val="24"/>
        </w:rPr>
        <w:object>
          <v:shape id="_x0000_i1059" o:spt="75" type="#_x0000_t75" style="height:23pt;width:101pt;" o:ole="t" filled="f" o:preferrelative="t" stroked="f" coordsize="21600,21600">
            <v:path/>
            <v:fill on="f" focussize="0,0"/>
            <v:stroke on="f" joinstyle="miter"/>
            <v:imagedata r:id="rId88" o:title=""/>
            <o:lock v:ext="edit" aspectratio="t"/>
            <w10:wrap type="none"/>
            <w10:anchorlock/>
          </v:shape>
          <o:OLEObject Type="Embed" ProgID="Equation.DSMT4" ShapeID="_x0000_i1059" DrawAspect="Content" ObjectID="_1468075759" r:id="rId87">
            <o:LockedField>false</o:LockedField>
          </o:OLEObject>
        </w:object>
      </w:r>
      <w:r>
        <w:rPr>
          <w:rFonts w:hint="eastAsia"/>
          <w:sz w:val="24"/>
        </w:rPr>
        <w:t xml:space="preserve"> </w:t>
      </w:r>
      <w:r>
        <w:rPr>
          <w:sz w:val="24"/>
        </w:rPr>
        <w:t>s</w:t>
      </w:r>
    </w:p>
    <w:p>
      <w:pPr>
        <w:spacing w:line="500" w:lineRule="exact"/>
        <w:rPr>
          <w:sz w:val="24"/>
        </w:rPr>
      </w:pPr>
      <w:r>
        <w:rPr>
          <w:sz w:val="24"/>
        </w:rPr>
        <w:t>D.5扩展不确定度</w:t>
      </w:r>
      <w:r>
        <w:rPr>
          <w:position w:val="-6"/>
          <w:sz w:val="24"/>
        </w:rPr>
        <w:object>
          <v:shape id="_x0000_i1060" o:spt="75" type="#_x0000_t75" style="height:13.95pt;width:13pt;" o:ole="t" filled="f" o:preferrelative="t" stroked="f" coordsize="21600,21600">
            <v:path/>
            <v:fill on="f" focussize="0,0"/>
            <v:stroke on="f" joinstyle="miter"/>
            <v:imagedata r:id="rId90" o:title=""/>
            <o:lock v:ext="edit" aspectratio="t"/>
            <w10:wrap type="none"/>
            <w10:anchorlock/>
          </v:shape>
          <o:OLEObject Type="Embed" ProgID="Equation.DSMT4" ShapeID="_x0000_i1060" DrawAspect="Content" ObjectID="_1468075760" r:id="rId89">
            <o:LockedField>false</o:LockedField>
          </o:OLEObject>
        </w:object>
      </w:r>
    </w:p>
    <w:p>
      <w:pPr>
        <w:spacing w:line="500" w:lineRule="exact"/>
        <w:ind w:firstLine="480" w:firstLineChars="200"/>
        <w:rPr>
          <w:sz w:val="24"/>
        </w:rPr>
      </w:pPr>
      <w:r>
        <w:rPr>
          <w:sz w:val="24"/>
        </w:rPr>
        <w:t>取</w:t>
      </w:r>
      <w:r>
        <w:rPr>
          <w:i/>
          <w:sz w:val="24"/>
        </w:rPr>
        <w:t>k</w:t>
      </w:r>
      <w:r>
        <w:rPr>
          <w:iCs/>
          <w:sz w:val="24"/>
        </w:rPr>
        <w:t>=2，</w:t>
      </w:r>
      <w:r>
        <w:rPr>
          <w:sz w:val="24"/>
        </w:rPr>
        <w:t>自动搅拌时间的扩展不确定度</w:t>
      </w:r>
      <w:r>
        <w:rPr>
          <w:position w:val="-6"/>
          <w:sz w:val="24"/>
        </w:rPr>
        <w:object>
          <v:shape id="_x0000_i1061" o:spt="75" type="#_x0000_t75" style="height:13.95pt;width:13pt;" o:ole="t" filled="f" o:preferrelative="t" stroked="f" coordsize="21600,21600">
            <v:path/>
            <v:fill on="f" focussize="0,0"/>
            <v:stroke on="f" joinstyle="miter"/>
            <v:imagedata r:id="rId92" o:title=""/>
            <o:lock v:ext="edit" aspectratio="t"/>
            <w10:wrap type="none"/>
            <w10:anchorlock/>
          </v:shape>
          <o:OLEObject Type="Embed" ProgID="Equation.DSMT4" ShapeID="_x0000_i1061" DrawAspect="Content" ObjectID="_1468075761" r:id="rId91">
            <o:LockedField>false</o:LockedField>
          </o:OLEObject>
        </w:object>
      </w:r>
      <w:r>
        <w:rPr>
          <w:sz w:val="24"/>
        </w:rPr>
        <w:t>为：</w:t>
      </w:r>
      <w:r>
        <w:rPr>
          <w:position w:val="-12"/>
          <w:sz w:val="24"/>
        </w:rPr>
        <w:object>
          <v:shape id="_x0000_i1062" o:spt="75" type="#_x0000_t75" style="height:18pt;width:77pt;" o:ole="t" filled="f" o:preferrelative="t" stroked="f" coordsize="21600,21600">
            <v:path/>
            <v:fill on="f" focussize="0,0"/>
            <v:stroke on="f" joinstyle="miter"/>
            <v:imagedata r:id="rId94" o:title=""/>
            <o:lock v:ext="edit" aspectratio="t"/>
            <w10:wrap type="none"/>
            <w10:anchorlock/>
          </v:shape>
          <o:OLEObject Type="Embed" ProgID="Equation.DSMT4" ShapeID="_x0000_i1062" DrawAspect="Content" ObjectID="_1468075762" r:id="rId93">
            <o:LockedField>false</o:LockedField>
          </o:OLEObject>
        </w:object>
      </w:r>
      <w:r>
        <w:rPr>
          <w:rFonts w:hint="eastAsia"/>
          <w:sz w:val="24"/>
        </w:rPr>
        <w:t xml:space="preserve"> </w:t>
      </w:r>
      <w:r>
        <w:rPr>
          <w:sz w:val="24"/>
        </w:rPr>
        <w:t>s</w:t>
      </w:r>
    </w:p>
    <w:p>
      <w:pPr>
        <w:rPr>
          <w:szCs w:val="21"/>
        </w:rPr>
      </w:pPr>
      <w:r>
        <w:rPr>
          <w:szCs w:val="21"/>
        </w:rPr>
        <w:t xml:space="preserve">                            </w:t>
      </w:r>
      <w:r>
        <w:rPr>
          <w:szCs w:val="21"/>
          <w:u w:val="single"/>
        </w:rPr>
        <w:t xml:space="preserve">                      </w:t>
      </w:r>
    </w:p>
    <w:sectPr>
      <w:headerReference r:id="rId14" w:type="default"/>
      <w:footerReference r:id="rId15" w:type="default"/>
      <w:pgSz w:w="11906" w:h="16838"/>
      <w:pgMar w:top="1246" w:right="1800" w:bottom="1246"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迷你简小标宋">
    <w:altName w:val="宋体"/>
    <w:panose1 w:val="00000000000000000000"/>
    <w:charset w:val="86"/>
    <w:family w:val="script"/>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page" w:x="1798" w:yAlign="center"/>
      <w:rPr>
        <w:rStyle w:val="23"/>
      </w:rPr>
    </w:pPr>
    <w:r>
      <w:fldChar w:fldCharType="begin"/>
    </w:r>
    <w:r>
      <w:rPr>
        <w:rStyle w:val="23"/>
      </w:rPr>
      <w:instrText xml:space="preserve">PAGE  </w:instrText>
    </w:r>
    <w:r>
      <w:fldChar w:fldCharType="separate"/>
    </w:r>
    <w:r>
      <w:rPr>
        <w:rStyle w:val="23"/>
      </w:rPr>
      <w:t>2</w:t>
    </w:r>
    <w: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pPr>
  </w:p>
  <w:p>
    <w:pPr>
      <w:pStyle w:val="12"/>
      <w:jc w:val="right"/>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fldChar w:fldCharType="begin"/>
    </w:r>
    <w:r>
      <w:instrText xml:space="preserve"> PAGE   \* MERGEFORMAT </w:instrText>
    </w:r>
    <w:r>
      <w:fldChar w:fldCharType="separate"/>
    </w:r>
    <w:r>
      <w:rPr>
        <w:lang w:val="zh-CN"/>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pP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pPr>
  </w:p>
  <w:p>
    <w:pPr>
      <w:pStyle w:val="12"/>
      <w:jc w:val="right"/>
      <w:rPr>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p>
    <w:pPr>
      <w:pStyle w:val="1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ind w:right="360"/>
      <w:rPr>
        <w:rStyle w:val="23"/>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Style w:val="23"/>
                            </w:rPr>
                          </w:pPr>
                          <w:r>
                            <w:fldChar w:fldCharType="begin"/>
                          </w:r>
                          <w:r>
                            <w:rPr>
                              <w:rStyle w:val="23"/>
                            </w:rPr>
                            <w:instrText xml:space="preserve"> PAGE  </w:instrText>
                          </w:r>
                          <w:r>
                            <w:fldChar w:fldCharType="separate"/>
                          </w:r>
                          <w:r>
                            <w:rPr>
                              <w:rStyle w:val="23"/>
                            </w:rPr>
                            <w:t>II</w:t>
                          </w:r>
                          <w: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eyvHcEBAACO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5Q4rjFiV++f7v8+HX5+ZUs&#10;sz59gBrTHgImpuHOD5g7+wGdmfagos1fJEQwjuqer+rKIRGRH61X63WFIYGx+YL47PF5iJDeSm9J&#10;NhoacXxFVX56D2lMnVNyNefvtTFlhMb95UDM7GG597HHbKVhP0yE9r49I58eJ99Qh4tOiXnnUNi8&#10;JLMRZ2M/GbkGhNtjwsKln4w6Qk3FcEyF0bRSeQ/+vJesx9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ZeyvHcEBAACOAwAADgAAAAAAAAABACAAAAAeAQAAZHJzL2Uyb0RvYy54bWxQSwUG&#10;AAAAAAYABgBZAQAAUQUAAAAA&#10;">
              <v:fill on="f" focussize="0,0"/>
              <v:stroke on="f"/>
              <v:imagedata o:title=""/>
              <o:lock v:ext="edit" aspectratio="f"/>
              <v:textbox inset="0mm,0mm,0mm,0mm" style="mso-fit-shape-to-text:t;">
                <w:txbxContent>
                  <w:p>
                    <w:pPr>
                      <w:pStyle w:val="12"/>
                      <w:rPr>
                        <w:rStyle w:val="23"/>
                      </w:rPr>
                    </w:pPr>
                    <w:r>
                      <w:fldChar w:fldCharType="begin"/>
                    </w:r>
                    <w:r>
                      <w:rPr>
                        <w:rStyle w:val="23"/>
                      </w:rPr>
                      <w:instrText xml:space="preserve"> PAGE  </w:instrText>
                    </w:r>
                    <w:r>
                      <w:fldChar w:fldCharType="separate"/>
                    </w:r>
                    <w:r>
                      <w:rPr>
                        <w:rStyle w:val="23"/>
                      </w:rP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outset" w:color="auto" w:sz="18" w:space="0"/>
      </w:pBdr>
      <w:rPr>
        <w:position w:val="11"/>
        <w:u w:val="thick"/>
      </w:rPr>
    </w:pPr>
    <w:r>
      <w:rPr>
        <w:rFonts w:hint="eastAsia" w:ascii="黑体" w:eastAsia="黑体"/>
        <w:position w:val="11"/>
        <w:sz w:val="21"/>
        <w:szCs w:val="21"/>
      </w:rPr>
      <w:t>JJF XXX</w:t>
    </w:r>
    <w:r>
      <w:rPr>
        <w:rFonts w:ascii="黑体" w:eastAsia="黑体"/>
        <w:position w:val="11"/>
        <w:sz w:val="21"/>
        <w:szCs w:val="21"/>
      </w:rPr>
      <w:t>X</w:t>
    </w:r>
    <w:r>
      <w:rPr>
        <w:rFonts w:hint="eastAsia" w:ascii="黑体" w:eastAsia="黑体"/>
        <w:position w:val="11"/>
        <w:sz w:val="21"/>
        <w:szCs w:val="21"/>
      </w:rPr>
      <w:t>－20XX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黑体" w:eastAsia="黑体"/>
        <w:sz w:val="21"/>
        <w:szCs w:val="21"/>
      </w:rPr>
    </w:pPr>
    <w:r>
      <w:rPr>
        <w:rFonts w:hint="eastAsia" w:ascii="黑体" w:eastAsia="黑体"/>
        <w:sz w:val="21"/>
        <w:szCs w:val="21"/>
      </w:rPr>
      <w:t>JJF XXXX－20XX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hint="eastAsia" w:ascii="黑体" w:eastAsia="黑体"/>
        <w:sz w:val="21"/>
        <w:szCs w:val="21"/>
      </w:rPr>
      <w:t>JJG944－201×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1N2NkMzcyYjg4NTNlZjU3ODFiYTZhMDhlM2I2YTIifQ=="/>
  </w:docVars>
  <w:rsids>
    <w:rsidRoot w:val="004309EF"/>
    <w:rsid w:val="0000055C"/>
    <w:rsid w:val="0000092E"/>
    <w:rsid w:val="00002D4C"/>
    <w:rsid w:val="0000347A"/>
    <w:rsid w:val="00007A4C"/>
    <w:rsid w:val="00007E2C"/>
    <w:rsid w:val="000110C4"/>
    <w:rsid w:val="0001148C"/>
    <w:rsid w:val="00012D47"/>
    <w:rsid w:val="00013F29"/>
    <w:rsid w:val="000152B1"/>
    <w:rsid w:val="000159FF"/>
    <w:rsid w:val="00020844"/>
    <w:rsid w:val="00021AAD"/>
    <w:rsid w:val="000233CD"/>
    <w:rsid w:val="00024384"/>
    <w:rsid w:val="00026892"/>
    <w:rsid w:val="000273A9"/>
    <w:rsid w:val="0002769A"/>
    <w:rsid w:val="00027A3B"/>
    <w:rsid w:val="000317BB"/>
    <w:rsid w:val="000335E7"/>
    <w:rsid w:val="00035F9A"/>
    <w:rsid w:val="00036142"/>
    <w:rsid w:val="00036CD1"/>
    <w:rsid w:val="000377B2"/>
    <w:rsid w:val="00037CD0"/>
    <w:rsid w:val="000400AB"/>
    <w:rsid w:val="000406ED"/>
    <w:rsid w:val="00040AF6"/>
    <w:rsid w:val="00041996"/>
    <w:rsid w:val="00042196"/>
    <w:rsid w:val="000433C9"/>
    <w:rsid w:val="00046CFC"/>
    <w:rsid w:val="00047F67"/>
    <w:rsid w:val="000501C2"/>
    <w:rsid w:val="00050409"/>
    <w:rsid w:val="0005106F"/>
    <w:rsid w:val="0005159E"/>
    <w:rsid w:val="00052A7D"/>
    <w:rsid w:val="00053597"/>
    <w:rsid w:val="0005557B"/>
    <w:rsid w:val="000555A3"/>
    <w:rsid w:val="00060561"/>
    <w:rsid w:val="00066E9F"/>
    <w:rsid w:val="00070AC8"/>
    <w:rsid w:val="00080ED0"/>
    <w:rsid w:val="00081A44"/>
    <w:rsid w:val="00086FB5"/>
    <w:rsid w:val="00091179"/>
    <w:rsid w:val="000932A7"/>
    <w:rsid w:val="0009473F"/>
    <w:rsid w:val="000951C7"/>
    <w:rsid w:val="00097A47"/>
    <w:rsid w:val="000A06D0"/>
    <w:rsid w:val="000A144E"/>
    <w:rsid w:val="000A3717"/>
    <w:rsid w:val="000A4107"/>
    <w:rsid w:val="000A4CF8"/>
    <w:rsid w:val="000A6B3D"/>
    <w:rsid w:val="000A6D1B"/>
    <w:rsid w:val="000B1918"/>
    <w:rsid w:val="000B2198"/>
    <w:rsid w:val="000B2A3E"/>
    <w:rsid w:val="000B2E17"/>
    <w:rsid w:val="000B3107"/>
    <w:rsid w:val="000B386C"/>
    <w:rsid w:val="000B550B"/>
    <w:rsid w:val="000B70AB"/>
    <w:rsid w:val="000B78E2"/>
    <w:rsid w:val="000C1A00"/>
    <w:rsid w:val="000C3B11"/>
    <w:rsid w:val="000D293F"/>
    <w:rsid w:val="000D2D61"/>
    <w:rsid w:val="000D3A93"/>
    <w:rsid w:val="000D4BE6"/>
    <w:rsid w:val="000D4F5A"/>
    <w:rsid w:val="000D6FEE"/>
    <w:rsid w:val="000E006C"/>
    <w:rsid w:val="000E3791"/>
    <w:rsid w:val="000E409A"/>
    <w:rsid w:val="000E4FE7"/>
    <w:rsid w:val="000E5DAC"/>
    <w:rsid w:val="000E6EA5"/>
    <w:rsid w:val="000F057F"/>
    <w:rsid w:val="000F1B81"/>
    <w:rsid w:val="000F3867"/>
    <w:rsid w:val="000F6049"/>
    <w:rsid w:val="00100236"/>
    <w:rsid w:val="0010189D"/>
    <w:rsid w:val="00105D68"/>
    <w:rsid w:val="00106450"/>
    <w:rsid w:val="00107C9E"/>
    <w:rsid w:val="00110449"/>
    <w:rsid w:val="00110A7F"/>
    <w:rsid w:val="00110CEC"/>
    <w:rsid w:val="00111495"/>
    <w:rsid w:val="001124E1"/>
    <w:rsid w:val="001128AD"/>
    <w:rsid w:val="00113C0A"/>
    <w:rsid w:val="00114671"/>
    <w:rsid w:val="00115355"/>
    <w:rsid w:val="00115975"/>
    <w:rsid w:val="00116D6D"/>
    <w:rsid w:val="00117248"/>
    <w:rsid w:val="00117C13"/>
    <w:rsid w:val="00123CF0"/>
    <w:rsid w:val="00125FBC"/>
    <w:rsid w:val="001260C6"/>
    <w:rsid w:val="00127169"/>
    <w:rsid w:val="001275CF"/>
    <w:rsid w:val="00130297"/>
    <w:rsid w:val="0013142C"/>
    <w:rsid w:val="00131F75"/>
    <w:rsid w:val="0013217E"/>
    <w:rsid w:val="001322F7"/>
    <w:rsid w:val="00132DD0"/>
    <w:rsid w:val="00132EDE"/>
    <w:rsid w:val="00133FC7"/>
    <w:rsid w:val="00134B6E"/>
    <w:rsid w:val="001352F8"/>
    <w:rsid w:val="0013548C"/>
    <w:rsid w:val="00135F5D"/>
    <w:rsid w:val="00137022"/>
    <w:rsid w:val="001379AF"/>
    <w:rsid w:val="00143976"/>
    <w:rsid w:val="00143EA9"/>
    <w:rsid w:val="001455CE"/>
    <w:rsid w:val="00146C53"/>
    <w:rsid w:val="00146E76"/>
    <w:rsid w:val="00147BAE"/>
    <w:rsid w:val="0015093B"/>
    <w:rsid w:val="001526C6"/>
    <w:rsid w:val="00155FD8"/>
    <w:rsid w:val="001567AA"/>
    <w:rsid w:val="00156FCB"/>
    <w:rsid w:val="00161403"/>
    <w:rsid w:val="00162A5B"/>
    <w:rsid w:val="00166674"/>
    <w:rsid w:val="00171F16"/>
    <w:rsid w:val="001725BF"/>
    <w:rsid w:val="00173012"/>
    <w:rsid w:val="00173446"/>
    <w:rsid w:val="00173E28"/>
    <w:rsid w:val="00174EB9"/>
    <w:rsid w:val="0017589D"/>
    <w:rsid w:val="00175B2A"/>
    <w:rsid w:val="00176711"/>
    <w:rsid w:val="001778D3"/>
    <w:rsid w:val="0018137C"/>
    <w:rsid w:val="00183009"/>
    <w:rsid w:val="001837C9"/>
    <w:rsid w:val="00191750"/>
    <w:rsid w:val="001928FF"/>
    <w:rsid w:val="00192FC4"/>
    <w:rsid w:val="00193987"/>
    <w:rsid w:val="00194585"/>
    <w:rsid w:val="001A105C"/>
    <w:rsid w:val="001A14BF"/>
    <w:rsid w:val="001A15F0"/>
    <w:rsid w:val="001A2177"/>
    <w:rsid w:val="001A3F08"/>
    <w:rsid w:val="001A40F2"/>
    <w:rsid w:val="001B18EE"/>
    <w:rsid w:val="001B1D76"/>
    <w:rsid w:val="001B394D"/>
    <w:rsid w:val="001B3B92"/>
    <w:rsid w:val="001B3EC3"/>
    <w:rsid w:val="001B40E0"/>
    <w:rsid w:val="001B50C1"/>
    <w:rsid w:val="001B57C7"/>
    <w:rsid w:val="001B63BA"/>
    <w:rsid w:val="001B64CE"/>
    <w:rsid w:val="001B6614"/>
    <w:rsid w:val="001C07F5"/>
    <w:rsid w:val="001C0C7C"/>
    <w:rsid w:val="001C117D"/>
    <w:rsid w:val="001C16E9"/>
    <w:rsid w:val="001C238E"/>
    <w:rsid w:val="001C2BCF"/>
    <w:rsid w:val="001C3E01"/>
    <w:rsid w:val="001C5088"/>
    <w:rsid w:val="001C659F"/>
    <w:rsid w:val="001D2E17"/>
    <w:rsid w:val="001D3922"/>
    <w:rsid w:val="001D6711"/>
    <w:rsid w:val="001D6A5D"/>
    <w:rsid w:val="001E4CFF"/>
    <w:rsid w:val="001E6D7C"/>
    <w:rsid w:val="001E7A4D"/>
    <w:rsid w:val="001F241A"/>
    <w:rsid w:val="001F5310"/>
    <w:rsid w:val="001F6D74"/>
    <w:rsid w:val="00201B9F"/>
    <w:rsid w:val="00201CC9"/>
    <w:rsid w:val="002024C9"/>
    <w:rsid w:val="002036A5"/>
    <w:rsid w:val="0020544F"/>
    <w:rsid w:val="00207742"/>
    <w:rsid w:val="00210C9B"/>
    <w:rsid w:val="0021114C"/>
    <w:rsid w:val="00211984"/>
    <w:rsid w:val="00211E2B"/>
    <w:rsid w:val="00212485"/>
    <w:rsid w:val="00221E2C"/>
    <w:rsid w:val="00222DCE"/>
    <w:rsid w:val="002235D4"/>
    <w:rsid w:val="00223FC8"/>
    <w:rsid w:val="002254FD"/>
    <w:rsid w:val="00225E1C"/>
    <w:rsid w:val="00225E41"/>
    <w:rsid w:val="00227260"/>
    <w:rsid w:val="00227BC7"/>
    <w:rsid w:val="00230AB2"/>
    <w:rsid w:val="002321E6"/>
    <w:rsid w:val="002334A7"/>
    <w:rsid w:val="00234685"/>
    <w:rsid w:val="00234740"/>
    <w:rsid w:val="00234CF4"/>
    <w:rsid w:val="00236BF3"/>
    <w:rsid w:val="0023703A"/>
    <w:rsid w:val="00237515"/>
    <w:rsid w:val="00240BF6"/>
    <w:rsid w:val="00241615"/>
    <w:rsid w:val="0024199D"/>
    <w:rsid w:val="002419A8"/>
    <w:rsid w:val="00242CFE"/>
    <w:rsid w:val="0024361B"/>
    <w:rsid w:val="0024367C"/>
    <w:rsid w:val="00244ED9"/>
    <w:rsid w:val="00245D39"/>
    <w:rsid w:val="00245D9A"/>
    <w:rsid w:val="00246191"/>
    <w:rsid w:val="00246EE1"/>
    <w:rsid w:val="00253022"/>
    <w:rsid w:val="0025350B"/>
    <w:rsid w:val="00254190"/>
    <w:rsid w:val="002555F6"/>
    <w:rsid w:val="00255FBA"/>
    <w:rsid w:val="002569B0"/>
    <w:rsid w:val="00256B6C"/>
    <w:rsid w:val="00257660"/>
    <w:rsid w:val="00260F97"/>
    <w:rsid w:val="00262386"/>
    <w:rsid w:val="002643A0"/>
    <w:rsid w:val="00264DB2"/>
    <w:rsid w:val="00270285"/>
    <w:rsid w:val="00270B96"/>
    <w:rsid w:val="0027220D"/>
    <w:rsid w:val="00272980"/>
    <w:rsid w:val="00274408"/>
    <w:rsid w:val="00280977"/>
    <w:rsid w:val="00280DB6"/>
    <w:rsid w:val="00282DBC"/>
    <w:rsid w:val="00285B92"/>
    <w:rsid w:val="00292044"/>
    <w:rsid w:val="002928E7"/>
    <w:rsid w:val="002945FB"/>
    <w:rsid w:val="00295B04"/>
    <w:rsid w:val="00295BF9"/>
    <w:rsid w:val="00295DA0"/>
    <w:rsid w:val="00295FF0"/>
    <w:rsid w:val="002A130E"/>
    <w:rsid w:val="002A1431"/>
    <w:rsid w:val="002A180F"/>
    <w:rsid w:val="002A20C0"/>
    <w:rsid w:val="002A3A08"/>
    <w:rsid w:val="002A5F0B"/>
    <w:rsid w:val="002A6007"/>
    <w:rsid w:val="002A605C"/>
    <w:rsid w:val="002A72C4"/>
    <w:rsid w:val="002B0F22"/>
    <w:rsid w:val="002B351F"/>
    <w:rsid w:val="002B3BEF"/>
    <w:rsid w:val="002B4AA9"/>
    <w:rsid w:val="002B4F98"/>
    <w:rsid w:val="002B67CF"/>
    <w:rsid w:val="002B7BA5"/>
    <w:rsid w:val="002C4F2C"/>
    <w:rsid w:val="002C63C9"/>
    <w:rsid w:val="002C6DC6"/>
    <w:rsid w:val="002C6ECA"/>
    <w:rsid w:val="002C7FCD"/>
    <w:rsid w:val="002D1B6C"/>
    <w:rsid w:val="002D574E"/>
    <w:rsid w:val="002D649E"/>
    <w:rsid w:val="002E074E"/>
    <w:rsid w:val="002E15A1"/>
    <w:rsid w:val="002E3CA5"/>
    <w:rsid w:val="002E6898"/>
    <w:rsid w:val="002E6E64"/>
    <w:rsid w:val="002F5500"/>
    <w:rsid w:val="002F6D2A"/>
    <w:rsid w:val="002F7BDD"/>
    <w:rsid w:val="00300128"/>
    <w:rsid w:val="00302959"/>
    <w:rsid w:val="00302D94"/>
    <w:rsid w:val="00303D19"/>
    <w:rsid w:val="00303E2C"/>
    <w:rsid w:val="00303E73"/>
    <w:rsid w:val="00310568"/>
    <w:rsid w:val="00311878"/>
    <w:rsid w:val="0031343F"/>
    <w:rsid w:val="003138EE"/>
    <w:rsid w:val="00313F09"/>
    <w:rsid w:val="003140DD"/>
    <w:rsid w:val="0031512B"/>
    <w:rsid w:val="003177E5"/>
    <w:rsid w:val="00321AAF"/>
    <w:rsid w:val="00324BB0"/>
    <w:rsid w:val="0032584D"/>
    <w:rsid w:val="00326248"/>
    <w:rsid w:val="00327F8A"/>
    <w:rsid w:val="00330DC0"/>
    <w:rsid w:val="0033234E"/>
    <w:rsid w:val="00336B96"/>
    <w:rsid w:val="00345349"/>
    <w:rsid w:val="0034719A"/>
    <w:rsid w:val="00347552"/>
    <w:rsid w:val="00350DF6"/>
    <w:rsid w:val="00351233"/>
    <w:rsid w:val="0035157D"/>
    <w:rsid w:val="00357D11"/>
    <w:rsid w:val="00357E56"/>
    <w:rsid w:val="00361390"/>
    <w:rsid w:val="00361FDB"/>
    <w:rsid w:val="00364669"/>
    <w:rsid w:val="0036470B"/>
    <w:rsid w:val="00366689"/>
    <w:rsid w:val="003667E0"/>
    <w:rsid w:val="00366FCA"/>
    <w:rsid w:val="00370A7A"/>
    <w:rsid w:val="0037605E"/>
    <w:rsid w:val="00380E11"/>
    <w:rsid w:val="003824E7"/>
    <w:rsid w:val="00384FFE"/>
    <w:rsid w:val="00385D70"/>
    <w:rsid w:val="00386EEC"/>
    <w:rsid w:val="0039479B"/>
    <w:rsid w:val="003A15F3"/>
    <w:rsid w:val="003A500F"/>
    <w:rsid w:val="003A634C"/>
    <w:rsid w:val="003A66E4"/>
    <w:rsid w:val="003A6EFD"/>
    <w:rsid w:val="003A7261"/>
    <w:rsid w:val="003A75BB"/>
    <w:rsid w:val="003A7A18"/>
    <w:rsid w:val="003A7A70"/>
    <w:rsid w:val="003B0B92"/>
    <w:rsid w:val="003B1057"/>
    <w:rsid w:val="003B27DC"/>
    <w:rsid w:val="003B30BB"/>
    <w:rsid w:val="003C1B90"/>
    <w:rsid w:val="003C2A52"/>
    <w:rsid w:val="003C2E4F"/>
    <w:rsid w:val="003C331D"/>
    <w:rsid w:val="003C40DF"/>
    <w:rsid w:val="003C4481"/>
    <w:rsid w:val="003D043B"/>
    <w:rsid w:val="003D1448"/>
    <w:rsid w:val="003D2C19"/>
    <w:rsid w:val="003D4448"/>
    <w:rsid w:val="003D5085"/>
    <w:rsid w:val="003E0FF1"/>
    <w:rsid w:val="003E65C3"/>
    <w:rsid w:val="003E7DA6"/>
    <w:rsid w:val="003F1329"/>
    <w:rsid w:val="003F1F3C"/>
    <w:rsid w:val="003F20C0"/>
    <w:rsid w:val="003F352A"/>
    <w:rsid w:val="003F3FE6"/>
    <w:rsid w:val="003F40F9"/>
    <w:rsid w:val="003F40FD"/>
    <w:rsid w:val="003F4161"/>
    <w:rsid w:val="003F6A9E"/>
    <w:rsid w:val="00401BA3"/>
    <w:rsid w:val="004030AA"/>
    <w:rsid w:val="00405C8C"/>
    <w:rsid w:val="00406013"/>
    <w:rsid w:val="00406161"/>
    <w:rsid w:val="004069C2"/>
    <w:rsid w:val="00410382"/>
    <w:rsid w:val="0041274E"/>
    <w:rsid w:val="00413056"/>
    <w:rsid w:val="00423D7A"/>
    <w:rsid w:val="004257F0"/>
    <w:rsid w:val="00425DDC"/>
    <w:rsid w:val="00425E5D"/>
    <w:rsid w:val="004309EF"/>
    <w:rsid w:val="004310BA"/>
    <w:rsid w:val="00432911"/>
    <w:rsid w:val="0043297C"/>
    <w:rsid w:val="004331F4"/>
    <w:rsid w:val="00434D90"/>
    <w:rsid w:val="0043627D"/>
    <w:rsid w:val="0044080B"/>
    <w:rsid w:val="004417E0"/>
    <w:rsid w:val="00441825"/>
    <w:rsid w:val="00441981"/>
    <w:rsid w:val="004422D4"/>
    <w:rsid w:val="00443385"/>
    <w:rsid w:val="00443BA9"/>
    <w:rsid w:val="0044423F"/>
    <w:rsid w:val="004443AB"/>
    <w:rsid w:val="00445645"/>
    <w:rsid w:val="00446157"/>
    <w:rsid w:val="00446C58"/>
    <w:rsid w:val="00453BC8"/>
    <w:rsid w:val="004543CC"/>
    <w:rsid w:val="00461079"/>
    <w:rsid w:val="00461182"/>
    <w:rsid w:val="0046162A"/>
    <w:rsid w:val="00462A25"/>
    <w:rsid w:val="004631E8"/>
    <w:rsid w:val="00466BE4"/>
    <w:rsid w:val="00470082"/>
    <w:rsid w:val="00470B7E"/>
    <w:rsid w:val="00472B57"/>
    <w:rsid w:val="00472BB6"/>
    <w:rsid w:val="00472E8A"/>
    <w:rsid w:val="004732AB"/>
    <w:rsid w:val="00473AF0"/>
    <w:rsid w:val="004742D3"/>
    <w:rsid w:val="00474F28"/>
    <w:rsid w:val="00475985"/>
    <w:rsid w:val="004772E4"/>
    <w:rsid w:val="00477404"/>
    <w:rsid w:val="004840E6"/>
    <w:rsid w:val="00484221"/>
    <w:rsid w:val="00484980"/>
    <w:rsid w:val="0048688E"/>
    <w:rsid w:val="00486A75"/>
    <w:rsid w:val="00486C3F"/>
    <w:rsid w:val="004904A9"/>
    <w:rsid w:val="00491C2E"/>
    <w:rsid w:val="004928FA"/>
    <w:rsid w:val="0049295D"/>
    <w:rsid w:val="00492D79"/>
    <w:rsid w:val="004A153E"/>
    <w:rsid w:val="004A42B0"/>
    <w:rsid w:val="004A48AE"/>
    <w:rsid w:val="004A5448"/>
    <w:rsid w:val="004A6648"/>
    <w:rsid w:val="004A7B68"/>
    <w:rsid w:val="004A7CA0"/>
    <w:rsid w:val="004B1168"/>
    <w:rsid w:val="004B1F52"/>
    <w:rsid w:val="004B3113"/>
    <w:rsid w:val="004B34BE"/>
    <w:rsid w:val="004B38BC"/>
    <w:rsid w:val="004B6576"/>
    <w:rsid w:val="004C1AB0"/>
    <w:rsid w:val="004C1B85"/>
    <w:rsid w:val="004C1EAF"/>
    <w:rsid w:val="004C39B0"/>
    <w:rsid w:val="004C4AB7"/>
    <w:rsid w:val="004C5594"/>
    <w:rsid w:val="004D2819"/>
    <w:rsid w:val="004D3DA7"/>
    <w:rsid w:val="004D593A"/>
    <w:rsid w:val="004D5E20"/>
    <w:rsid w:val="004D6F5F"/>
    <w:rsid w:val="004E0FC0"/>
    <w:rsid w:val="004E28E5"/>
    <w:rsid w:val="004E5AF2"/>
    <w:rsid w:val="004E7477"/>
    <w:rsid w:val="004F04E0"/>
    <w:rsid w:val="004F2C95"/>
    <w:rsid w:val="004F2F87"/>
    <w:rsid w:val="004F321A"/>
    <w:rsid w:val="004F4D80"/>
    <w:rsid w:val="004F5E1B"/>
    <w:rsid w:val="00501985"/>
    <w:rsid w:val="005023B0"/>
    <w:rsid w:val="0050273A"/>
    <w:rsid w:val="005043A5"/>
    <w:rsid w:val="0050455F"/>
    <w:rsid w:val="0050492E"/>
    <w:rsid w:val="00505616"/>
    <w:rsid w:val="00505AC2"/>
    <w:rsid w:val="0050621C"/>
    <w:rsid w:val="00507815"/>
    <w:rsid w:val="00512B5A"/>
    <w:rsid w:val="00514420"/>
    <w:rsid w:val="0051564D"/>
    <w:rsid w:val="00516902"/>
    <w:rsid w:val="00522A65"/>
    <w:rsid w:val="005233E9"/>
    <w:rsid w:val="00524595"/>
    <w:rsid w:val="005269CF"/>
    <w:rsid w:val="00526B31"/>
    <w:rsid w:val="00527C60"/>
    <w:rsid w:val="00527EE0"/>
    <w:rsid w:val="00530880"/>
    <w:rsid w:val="00530E21"/>
    <w:rsid w:val="00530E52"/>
    <w:rsid w:val="00533008"/>
    <w:rsid w:val="00533A41"/>
    <w:rsid w:val="0053456E"/>
    <w:rsid w:val="005401C0"/>
    <w:rsid w:val="00540618"/>
    <w:rsid w:val="00540CF7"/>
    <w:rsid w:val="00541363"/>
    <w:rsid w:val="00541D24"/>
    <w:rsid w:val="005428AF"/>
    <w:rsid w:val="00546972"/>
    <w:rsid w:val="0055100E"/>
    <w:rsid w:val="00551E1D"/>
    <w:rsid w:val="00552B16"/>
    <w:rsid w:val="00554DDC"/>
    <w:rsid w:val="00555080"/>
    <w:rsid w:val="0055515C"/>
    <w:rsid w:val="00555B41"/>
    <w:rsid w:val="00556221"/>
    <w:rsid w:val="005570EC"/>
    <w:rsid w:val="0055763A"/>
    <w:rsid w:val="00557CA2"/>
    <w:rsid w:val="00560B6E"/>
    <w:rsid w:val="00561FF6"/>
    <w:rsid w:val="0056374D"/>
    <w:rsid w:val="00564603"/>
    <w:rsid w:val="00565BBD"/>
    <w:rsid w:val="00570B52"/>
    <w:rsid w:val="00570CCB"/>
    <w:rsid w:val="00576090"/>
    <w:rsid w:val="0057652D"/>
    <w:rsid w:val="00577D23"/>
    <w:rsid w:val="0058005B"/>
    <w:rsid w:val="00581358"/>
    <w:rsid w:val="00583009"/>
    <w:rsid w:val="00583848"/>
    <w:rsid w:val="00583C5A"/>
    <w:rsid w:val="0058720F"/>
    <w:rsid w:val="005877DD"/>
    <w:rsid w:val="005878FD"/>
    <w:rsid w:val="00587B41"/>
    <w:rsid w:val="005947D8"/>
    <w:rsid w:val="0059729C"/>
    <w:rsid w:val="005974F2"/>
    <w:rsid w:val="005A008E"/>
    <w:rsid w:val="005A166A"/>
    <w:rsid w:val="005A20E3"/>
    <w:rsid w:val="005A4F37"/>
    <w:rsid w:val="005A5551"/>
    <w:rsid w:val="005A6C0D"/>
    <w:rsid w:val="005B0E72"/>
    <w:rsid w:val="005B3275"/>
    <w:rsid w:val="005C1313"/>
    <w:rsid w:val="005C5695"/>
    <w:rsid w:val="005D09C5"/>
    <w:rsid w:val="005D1261"/>
    <w:rsid w:val="005D34B0"/>
    <w:rsid w:val="005D5C84"/>
    <w:rsid w:val="005D6E2A"/>
    <w:rsid w:val="005E0A8A"/>
    <w:rsid w:val="005E1B2F"/>
    <w:rsid w:val="005E3D5A"/>
    <w:rsid w:val="005E6993"/>
    <w:rsid w:val="005E706C"/>
    <w:rsid w:val="005E75B3"/>
    <w:rsid w:val="005F013B"/>
    <w:rsid w:val="005F084D"/>
    <w:rsid w:val="005F34ED"/>
    <w:rsid w:val="005F3B18"/>
    <w:rsid w:val="005F42F1"/>
    <w:rsid w:val="005F62DA"/>
    <w:rsid w:val="005F7E68"/>
    <w:rsid w:val="00601C38"/>
    <w:rsid w:val="006042EF"/>
    <w:rsid w:val="0061102A"/>
    <w:rsid w:val="00611AF9"/>
    <w:rsid w:val="00617E81"/>
    <w:rsid w:val="006225AA"/>
    <w:rsid w:val="00622781"/>
    <w:rsid w:val="00622F54"/>
    <w:rsid w:val="00624B46"/>
    <w:rsid w:val="00624FB7"/>
    <w:rsid w:val="00625175"/>
    <w:rsid w:val="00625538"/>
    <w:rsid w:val="00625D7C"/>
    <w:rsid w:val="00627788"/>
    <w:rsid w:val="0063089B"/>
    <w:rsid w:val="006332C6"/>
    <w:rsid w:val="006349BA"/>
    <w:rsid w:val="00635DEB"/>
    <w:rsid w:val="006510AE"/>
    <w:rsid w:val="00651D0B"/>
    <w:rsid w:val="00654059"/>
    <w:rsid w:val="00654107"/>
    <w:rsid w:val="00656014"/>
    <w:rsid w:val="0065619D"/>
    <w:rsid w:val="006565C3"/>
    <w:rsid w:val="00663748"/>
    <w:rsid w:val="00664160"/>
    <w:rsid w:val="006656C5"/>
    <w:rsid w:val="00666B7A"/>
    <w:rsid w:val="00671601"/>
    <w:rsid w:val="00671874"/>
    <w:rsid w:val="0067347B"/>
    <w:rsid w:val="00676264"/>
    <w:rsid w:val="006779B2"/>
    <w:rsid w:val="006808C4"/>
    <w:rsid w:val="00680EEA"/>
    <w:rsid w:val="0068119E"/>
    <w:rsid w:val="00682F91"/>
    <w:rsid w:val="0068683E"/>
    <w:rsid w:val="00687976"/>
    <w:rsid w:val="00691847"/>
    <w:rsid w:val="00693650"/>
    <w:rsid w:val="00693D7A"/>
    <w:rsid w:val="006965E1"/>
    <w:rsid w:val="00696868"/>
    <w:rsid w:val="006A19BA"/>
    <w:rsid w:val="006A1A76"/>
    <w:rsid w:val="006A2048"/>
    <w:rsid w:val="006A31B9"/>
    <w:rsid w:val="006A3B78"/>
    <w:rsid w:val="006A4939"/>
    <w:rsid w:val="006A4A3A"/>
    <w:rsid w:val="006A4CE3"/>
    <w:rsid w:val="006B24EF"/>
    <w:rsid w:val="006B2667"/>
    <w:rsid w:val="006B2B11"/>
    <w:rsid w:val="006B33D3"/>
    <w:rsid w:val="006B5C03"/>
    <w:rsid w:val="006B647E"/>
    <w:rsid w:val="006C04E6"/>
    <w:rsid w:val="006C05EF"/>
    <w:rsid w:val="006C1A67"/>
    <w:rsid w:val="006C3AAD"/>
    <w:rsid w:val="006C3C62"/>
    <w:rsid w:val="006C42E4"/>
    <w:rsid w:val="006C770A"/>
    <w:rsid w:val="006D082D"/>
    <w:rsid w:val="006D1774"/>
    <w:rsid w:val="006D3B77"/>
    <w:rsid w:val="006D4547"/>
    <w:rsid w:val="006D579A"/>
    <w:rsid w:val="006E0F47"/>
    <w:rsid w:val="006E29D7"/>
    <w:rsid w:val="006E2ED7"/>
    <w:rsid w:val="006E4C58"/>
    <w:rsid w:val="006E6732"/>
    <w:rsid w:val="006E6F43"/>
    <w:rsid w:val="006E70E6"/>
    <w:rsid w:val="006E76D6"/>
    <w:rsid w:val="006E7B3A"/>
    <w:rsid w:val="006F0400"/>
    <w:rsid w:val="006F0F9E"/>
    <w:rsid w:val="006F579F"/>
    <w:rsid w:val="0070195F"/>
    <w:rsid w:val="00702367"/>
    <w:rsid w:val="00702EE1"/>
    <w:rsid w:val="00704612"/>
    <w:rsid w:val="0070476F"/>
    <w:rsid w:val="00704F00"/>
    <w:rsid w:val="007050E8"/>
    <w:rsid w:val="00705326"/>
    <w:rsid w:val="00705453"/>
    <w:rsid w:val="00707345"/>
    <w:rsid w:val="00710C9A"/>
    <w:rsid w:val="007131AF"/>
    <w:rsid w:val="00713574"/>
    <w:rsid w:val="00713B05"/>
    <w:rsid w:val="007152CA"/>
    <w:rsid w:val="00715E82"/>
    <w:rsid w:val="007175D4"/>
    <w:rsid w:val="00720DCD"/>
    <w:rsid w:val="007213BD"/>
    <w:rsid w:val="00723823"/>
    <w:rsid w:val="00727162"/>
    <w:rsid w:val="0073194D"/>
    <w:rsid w:val="00732497"/>
    <w:rsid w:val="0073348F"/>
    <w:rsid w:val="007335DB"/>
    <w:rsid w:val="00733B29"/>
    <w:rsid w:val="00736CB1"/>
    <w:rsid w:val="0073734E"/>
    <w:rsid w:val="00741366"/>
    <w:rsid w:val="007419E3"/>
    <w:rsid w:val="00745769"/>
    <w:rsid w:val="007460BB"/>
    <w:rsid w:val="00750E04"/>
    <w:rsid w:val="00754DAD"/>
    <w:rsid w:val="0075712F"/>
    <w:rsid w:val="007573B9"/>
    <w:rsid w:val="007576D3"/>
    <w:rsid w:val="00760D73"/>
    <w:rsid w:val="00764FAF"/>
    <w:rsid w:val="00767E9D"/>
    <w:rsid w:val="00772A84"/>
    <w:rsid w:val="00772BD7"/>
    <w:rsid w:val="00773CE0"/>
    <w:rsid w:val="007746FE"/>
    <w:rsid w:val="0078504B"/>
    <w:rsid w:val="007856EF"/>
    <w:rsid w:val="00785F93"/>
    <w:rsid w:val="0078610D"/>
    <w:rsid w:val="0078730C"/>
    <w:rsid w:val="007873F8"/>
    <w:rsid w:val="007877F2"/>
    <w:rsid w:val="007925D2"/>
    <w:rsid w:val="00792833"/>
    <w:rsid w:val="00793680"/>
    <w:rsid w:val="00794052"/>
    <w:rsid w:val="00794C95"/>
    <w:rsid w:val="00796325"/>
    <w:rsid w:val="007A1DA7"/>
    <w:rsid w:val="007A1F61"/>
    <w:rsid w:val="007A2046"/>
    <w:rsid w:val="007A2199"/>
    <w:rsid w:val="007A2250"/>
    <w:rsid w:val="007A26B6"/>
    <w:rsid w:val="007A5217"/>
    <w:rsid w:val="007A5B73"/>
    <w:rsid w:val="007A6CD7"/>
    <w:rsid w:val="007B23E6"/>
    <w:rsid w:val="007B3977"/>
    <w:rsid w:val="007B4654"/>
    <w:rsid w:val="007B4A42"/>
    <w:rsid w:val="007B4F9D"/>
    <w:rsid w:val="007B4FB4"/>
    <w:rsid w:val="007B506F"/>
    <w:rsid w:val="007B7294"/>
    <w:rsid w:val="007C29B8"/>
    <w:rsid w:val="007C38FF"/>
    <w:rsid w:val="007C400C"/>
    <w:rsid w:val="007C4F2C"/>
    <w:rsid w:val="007C4FD0"/>
    <w:rsid w:val="007C79D8"/>
    <w:rsid w:val="007C7B34"/>
    <w:rsid w:val="007D3FC7"/>
    <w:rsid w:val="007D4101"/>
    <w:rsid w:val="007D53E1"/>
    <w:rsid w:val="007D5C23"/>
    <w:rsid w:val="007D6574"/>
    <w:rsid w:val="007D6694"/>
    <w:rsid w:val="007E351C"/>
    <w:rsid w:val="007E484A"/>
    <w:rsid w:val="007E4BBA"/>
    <w:rsid w:val="007E7923"/>
    <w:rsid w:val="007F140D"/>
    <w:rsid w:val="007F16CD"/>
    <w:rsid w:val="007F2DBC"/>
    <w:rsid w:val="007F3207"/>
    <w:rsid w:val="007F5C8A"/>
    <w:rsid w:val="007F6DF2"/>
    <w:rsid w:val="00801059"/>
    <w:rsid w:val="008021DA"/>
    <w:rsid w:val="0080599A"/>
    <w:rsid w:val="008063DD"/>
    <w:rsid w:val="00806891"/>
    <w:rsid w:val="00806B1A"/>
    <w:rsid w:val="00810ACF"/>
    <w:rsid w:val="0081109C"/>
    <w:rsid w:val="00811229"/>
    <w:rsid w:val="0081332C"/>
    <w:rsid w:val="00815E2A"/>
    <w:rsid w:val="00816264"/>
    <w:rsid w:val="00816428"/>
    <w:rsid w:val="008169E6"/>
    <w:rsid w:val="0081729F"/>
    <w:rsid w:val="0082022F"/>
    <w:rsid w:val="00821CF5"/>
    <w:rsid w:val="00821D5E"/>
    <w:rsid w:val="00823EA4"/>
    <w:rsid w:val="00824EC2"/>
    <w:rsid w:val="00825993"/>
    <w:rsid w:val="008265C8"/>
    <w:rsid w:val="00830408"/>
    <w:rsid w:val="0083071A"/>
    <w:rsid w:val="00832A62"/>
    <w:rsid w:val="00833094"/>
    <w:rsid w:val="0083465B"/>
    <w:rsid w:val="008351B9"/>
    <w:rsid w:val="00835E98"/>
    <w:rsid w:val="00842235"/>
    <w:rsid w:val="008424C2"/>
    <w:rsid w:val="008437D1"/>
    <w:rsid w:val="008453B9"/>
    <w:rsid w:val="0084606A"/>
    <w:rsid w:val="00846C79"/>
    <w:rsid w:val="00846E8B"/>
    <w:rsid w:val="00850DA5"/>
    <w:rsid w:val="00853270"/>
    <w:rsid w:val="008552F8"/>
    <w:rsid w:val="008574B6"/>
    <w:rsid w:val="0086013A"/>
    <w:rsid w:val="00865D11"/>
    <w:rsid w:val="00867487"/>
    <w:rsid w:val="00870085"/>
    <w:rsid w:val="008730E0"/>
    <w:rsid w:val="00874851"/>
    <w:rsid w:val="00875BE8"/>
    <w:rsid w:val="00876235"/>
    <w:rsid w:val="008771F1"/>
    <w:rsid w:val="0088270B"/>
    <w:rsid w:val="00882855"/>
    <w:rsid w:val="00883ECB"/>
    <w:rsid w:val="008868D4"/>
    <w:rsid w:val="008900DF"/>
    <w:rsid w:val="0089149C"/>
    <w:rsid w:val="00892B24"/>
    <w:rsid w:val="00892DAF"/>
    <w:rsid w:val="00893759"/>
    <w:rsid w:val="00894CCF"/>
    <w:rsid w:val="008A13FD"/>
    <w:rsid w:val="008A29FE"/>
    <w:rsid w:val="008A46BC"/>
    <w:rsid w:val="008A6081"/>
    <w:rsid w:val="008A68E8"/>
    <w:rsid w:val="008A6A1D"/>
    <w:rsid w:val="008B00DA"/>
    <w:rsid w:val="008B0570"/>
    <w:rsid w:val="008B0E8C"/>
    <w:rsid w:val="008B12C7"/>
    <w:rsid w:val="008B162A"/>
    <w:rsid w:val="008B222F"/>
    <w:rsid w:val="008B32DD"/>
    <w:rsid w:val="008B65D6"/>
    <w:rsid w:val="008B7EA4"/>
    <w:rsid w:val="008C1CD3"/>
    <w:rsid w:val="008C1D60"/>
    <w:rsid w:val="008C4040"/>
    <w:rsid w:val="008C71B0"/>
    <w:rsid w:val="008C76B0"/>
    <w:rsid w:val="008D15E3"/>
    <w:rsid w:val="008D221D"/>
    <w:rsid w:val="008D2A42"/>
    <w:rsid w:val="008D4229"/>
    <w:rsid w:val="008E1E51"/>
    <w:rsid w:val="008E1FAA"/>
    <w:rsid w:val="008E29CB"/>
    <w:rsid w:val="008E2C37"/>
    <w:rsid w:val="008E3328"/>
    <w:rsid w:val="008E38A5"/>
    <w:rsid w:val="008E407B"/>
    <w:rsid w:val="008E576F"/>
    <w:rsid w:val="008E635D"/>
    <w:rsid w:val="008E66E2"/>
    <w:rsid w:val="008E7278"/>
    <w:rsid w:val="008E740F"/>
    <w:rsid w:val="008E7EC6"/>
    <w:rsid w:val="008F1E0E"/>
    <w:rsid w:val="008F2DF0"/>
    <w:rsid w:val="008F40C1"/>
    <w:rsid w:val="008F4186"/>
    <w:rsid w:val="00900051"/>
    <w:rsid w:val="0090332F"/>
    <w:rsid w:val="009037FA"/>
    <w:rsid w:val="009046F3"/>
    <w:rsid w:val="009057A4"/>
    <w:rsid w:val="00910B2A"/>
    <w:rsid w:val="00911C58"/>
    <w:rsid w:val="0091289F"/>
    <w:rsid w:val="00914A81"/>
    <w:rsid w:val="00921B2A"/>
    <w:rsid w:val="00921B47"/>
    <w:rsid w:val="0092392D"/>
    <w:rsid w:val="00925253"/>
    <w:rsid w:val="00925918"/>
    <w:rsid w:val="00927A97"/>
    <w:rsid w:val="00930874"/>
    <w:rsid w:val="009313BE"/>
    <w:rsid w:val="0093222F"/>
    <w:rsid w:val="00933CC4"/>
    <w:rsid w:val="0093486A"/>
    <w:rsid w:val="009447BF"/>
    <w:rsid w:val="00944EA9"/>
    <w:rsid w:val="0094509B"/>
    <w:rsid w:val="009458A6"/>
    <w:rsid w:val="009462BC"/>
    <w:rsid w:val="00950D37"/>
    <w:rsid w:val="009619D0"/>
    <w:rsid w:val="009633E8"/>
    <w:rsid w:val="00963C83"/>
    <w:rsid w:val="00965617"/>
    <w:rsid w:val="009658AB"/>
    <w:rsid w:val="00965F48"/>
    <w:rsid w:val="0096679F"/>
    <w:rsid w:val="00966C87"/>
    <w:rsid w:val="0096782A"/>
    <w:rsid w:val="00971491"/>
    <w:rsid w:val="009715A9"/>
    <w:rsid w:val="00973A00"/>
    <w:rsid w:val="00975AC3"/>
    <w:rsid w:val="00977203"/>
    <w:rsid w:val="00977457"/>
    <w:rsid w:val="00982292"/>
    <w:rsid w:val="00985AE6"/>
    <w:rsid w:val="00987111"/>
    <w:rsid w:val="00991D42"/>
    <w:rsid w:val="00992359"/>
    <w:rsid w:val="00995768"/>
    <w:rsid w:val="00996D44"/>
    <w:rsid w:val="00997164"/>
    <w:rsid w:val="009A2A17"/>
    <w:rsid w:val="009A2C24"/>
    <w:rsid w:val="009A2F32"/>
    <w:rsid w:val="009A30EE"/>
    <w:rsid w:val="009A3BC2"/>
    <w:rsid w:val="009A62E4"/>
    <w:rsid w:val="009A7931"/>
    <w:rsid w:val="009B2322"/>
    <w:rsid w:val="009B406C"/>
    <w:rsid w:val="009B48D8"/>
    <w:rsid w:val="009B7DBF"/>
    <w:rsid w:val="009C4494"/>
    <w:rsid w:val="009C4E96"/>
    <w:rsid w:val="009C6813"/>
    <w:rsid w:val="009D0536"/>
    <w:rsid w:val="009D1BC9"/>
    <w:rsid w:val="009D55AE"/>
    <w:rsid w:val="009D600A"/>
    <w:rsid w:val="009D6FB2"/>
    <w:rsid w:val="009E28F2"/>
    <w:rsid w:val="009E4DD9"/>
    <w:rsid w:val="009E7825"/>
    <w:rsid w:val="009E7E62"/>
    <w:rsid w:val="009F04C6"/>
    <w:rsid w:val="009F17EC"/>
    <w:rsid w:val="009F2145"/>
    <w:rsid w:val="009F4B23"/>
    <w:rsid w:val="00A015B0"/>
    <w:rsid w:val="00A02705"/>
    <w:rsid w:val="00A0429B"/>
    <w:rsid w:val="00A05550"/>
    <w:rsid w:val="00A07ED9"/>
    <w:rsid w:val="00A101B2"/>
    <w:rsid w:val="00A12697"/>
    <w:rsid w:val="00A1339B"/>
    <w:rsid w:val="00A14A79"/>
    <w:rsid w:val="00A23082"/>
    <w:rsid w:val="00A24898"/>
    <w:rsid w:val="00A252AB"/>
    <w:rsid w:val="00A2609D"/>
    <w:rsid w:val="00A263BF"/>
    <w:rsid w:val="00A26DBB"/>
    <w:rsid w:val="00A32801"/>
    <w:rsid w:val="00A3281A"/>
    <w:rsid w:val="00A339DE"/>
    <w:rsid w:val="00A34778"/>
    <w:rsid w:val="00A37D99"/>
    <w:rsid w:val="00A409CC"/>
    <w:rsid w:val="00A412B5"/>
    <w:rsid w:val="00A41CB9"/>
    <w:rsid w:val="00A436F8"/>
    <w:rsid w:val="00A46F0C"/>
    <w:rsid w:val="00A47DF8"/>
    <w:rsid w:val="00A51134"/>
    <w:rsid w:val="00A52E7D"/>
    <w:rsid w:val="00A541F7"/>
    <w:rsid w:val="00A54B66"/>
    <w:rsid w:val="00A55905"/>
    <w:rsid w:val="00A6171E"/>
    <w:rsid w:val="00A62E8C"/>
    <w:rsid w:val="00A64BEE"/>
    <w:rsid w:val="00A673C8"/>
    <w:rsid w:val="00A7081B"/>
    <w:rsid w:val="00A72D8D"/>
    <w:rsid w:val="00A74337"/>
    <w:rsid w:val="00A75F9D"/>
    <w:rsid w:val="00A76093"/>
    <w:rsid w:val="00A76255"/>
    <w:rsid w:val="00A81275"/>
    <w:rsid w:val="00A83BDB"/>
    <w:rsid w:val="00A83E95"/>
    <w:rsid w:val="00A86F43"/>
    <w:rsid w:val="00A87E8C"/>
    <w:rsid w:val="00A90C5C"/>
    <w:rsid w:val="00A93C76"/>
    <w:rsid w:val="00A93DF9"/>
    <w:rsid w:val="00A93E40"/>
    <w:rsid w:val="00A96F98"/>
    <w:rsid w:val="00A96FAF"/>
    <w:rsid w:val="00A971DD"/>
    <w:rsid w:val="00AA0F14"/>
    <w:rsid w:val="00AA34F7"/>
    <w:rsid w:val="00AA366F"/>
    <w:rsid w:val="00AA44D7"/>
    <w:rsid w:val="00AA647C"/>
    <w:rsid w:val="00AA6AEB"/>
    <w:rsid w:val="00AB052B"/>
    <w:rsid w:val="00AB116A"/>
    <w:rsid w:val="00AB128C"/>
    <w:rsid w:val="00AB1884"/>
    <w:rsid w:val="00AB2074"/>
    <w:rsid w:val="00AB28C5"/>
    <w:rsid w:val="00AB2D5E"/>
    <w:rsid w:val="00AB3074"/>
    <w:rsid w:val="00AB390D"/>
    <w:rsid w:val="00AB4D91"/>
    <w:rsid w:val="00AB7CFA"/>
    <w:rsid w:val="00AC2C38"/>
    <w:rsid w:val="00AC3718"/>
    <w:rsid w:val="00AC3ACA"/>
    <w:rsid w:val="00AC4C2F"/>
    <w:rsid w:val="00AC6539"/>
    <w:rsid w:val="00AC6C25"/>
    <w:rsid w:val="00AC7692"/>
    <w:rsid w:val="00AD2C2E"/>
    <w:rsid w:val="00AD517F"/>
    <w:rsid w:val="00AD7E85"/>
    <w:rsid w:val="00AE053E"/>
    <w:rsid w:val="00AE0821"/>
    <w:rsid w:val="00AE3314"/>
    <w:rsid w:val="00AE47E7"/>
    <w:rsid w:val="00AF0AF5"/>
    <w:rsid w:val="00AF1C6E"/>
    <w:rsid w:val="00AF3002"/>
    <w:rsid w:val="00AF3B06"/>
    <w:rsid w:val="00AF4462"/>
    <w:rsid w:val="00AF63B1"/>
    <w:rsid w:val="00B008E3"/>
    <w:rsid w:val="00B00AB5"/>
    <w:rsid w:val="00B0163B"/>
    <w:rsid w:val="00B038B3"/>
    <w:rsid w:val="00B06611"/>
    <w:rsid w:val="00B0669B"/>
    <w:rsid w:val="00B07272"/>
    <w:rsid w:val="00B07F4E"/>
    <w:rsid w:val="00B133A9"/>
    <w:rsid w:val="00B15060"/>
    <w:rsid w:val="00B20D68"/>
    <w:rsid w:val="00B239C5"/>
    <w:rsid w:val="00B25682"/>
    <w:rsid w:val="00B27493"/>
    <w:rsid w:val="00B3116F"/>
    <w:rsid w:val="00B31F1F"/>
    <w:rsid w:val="00B32CE5"/>
    <w:rsid w:val="00B35E43"/>
    <w:rsid w:val="00B36508"/>
    <w:rsid w:val="00B4077D"/>
    <w:rsid w:val="00B41083"/>
    <w:rsid w:val="00B41143"/>
    <w:rsid w:val="00B41526"/>
    <w:rsid w:val="00B429C6"/>
    <w:rsid w:val="00B44738"/>
    <w:rsid w:val="00B45367"/>
    <w:rsid w:val="00B45489"/>
    <w:rsid w:val="00B46815"/>
    <w:rsid w:val="00B503B4"/>
    <w:rsid w:val="00B50DE3"/>
    <w:rsid w:val="00B52DF7"/>
    <w:rsid w:val="00B56F97"/>
    <w:rsid w:val="00B57CC9"/>
    <w:rsid w:val="00B6293C"/>
    <w:rsid w:val="00B631B5"/>
    <w:rsid w:val="00B63A8E"/>
    <w:rsid w:val="00B65DEB"/>
    <w:rsid w:val="00B6652E"/>
    <w:rsid w:val="00B70EFA"/>
    <w:rsid w:val="00B7503B"/>
    <w:rsid w:val="00B8043D"/>
    <w:rsid w:val="00B81CA5"/>
    <w:rsid w:val="00B82F52"/>
    <w:rsid w:val="00B84301"/>
    <w:rsid w:val="00B86A10"/>
    <w:rsid w:val="00B873E3"/>
    <w:rsid w:val="00B9547C"/>
    <w:rsid w:val="00B95946"/>
    <w:rsid w:val="00B9615B"/>
    <w:rsid w:val="00B96698"/>
    <w:rsid w:val="00BA0092"/>
    <w:rsid w:val="00BA68AE"/>
    <w:rsid w:val="00BA6C84"/>
    <w:rsid w:val="00BB11E3"/>
    <w:rsid w:val="00BB3200"/>
    <w:rsid w:val="00BB40AB"/>
    <w:rsid w:val="00BB48BC"/>
    <w:rsid w:val="00BB4EAB"/>
    <w:rsid w:val="00BB56FD"/>
    <w:rsid w:val="00BB6D87"/>
    <w:rsid w:val="00BC05B7"/>
    <w:rsid w:val="00BC3036"/>
    <w:rsid w:val="00BC45FA"/>
    <w:rsid w:val="00BC4AD7"/>
    <w:rsid w:val="00BC4E12"/>
    <w:rsid w:val="00BC4EF6"/>
    <w:rsid w:val="00BC5192"/>
    <w:rsid w:val="00BC6A09"/>
    <w:rsid w:val="00BD134F"/>
    <w:rsid w:val="00BD2AB7"/>
    <w:rsid w:val="00BD4379"/>
    <w:rsid w:val="00BD4965"/>
    <w:rsid w:val="00BD615C"/>
    <w:rsid w:val="00BD72DB"/>
    <w:rsid w:val="00BE169E"/>
    <w:rsid w:val="00BE1A0C"/>
    <w:rsid w:val="00BE3AE1"/>
    <w:rsid w:val="00BE73EB"/>
    <w:rsid w:val="00BF0625"/>
    <w:rsid w:val="00BF18DB"/>
    <w:rsid w:val="00BF5C72"/>
    <w:rsid w:val="00BF6151"/>
    <w:rsid w:val="00BF7972"/>
    <w:rsid w:val="00BF7B0C"/>
    <w:rsid w:val="00C009AD"/>
    <w:rsid w:val="00C056EE"/>
    <w:rsid w:val="00C0731A"/>
    <w:rsid w:val="00C073E7"/>
    <w:rsid w:val="00C0769B"/>
    <w:rsid w:val="00C13F82"/>
    <w:rsid w:val="00C208C0"/>
    <w:rsid w:val="00C20CBA"/>
    <w:rsid w:val="00C213DE"/>
    <w:rsid w:val="00C2208B"/>
    <w:rsid w:val="00C232AC"/>
    <w:rsid w:val="00C2341E"/>
    <w:rsid w:val="00C24745"/>
    <w:rsid w:val="00C24B3A"/>
    <w:rsid w:val="00C257E5"/>
    <w:rsid w:val="00C25E8B"/>
    <w:rsid w:val="00C265E8"/>
    <w:rsid w:val="00C30ADA"/>
    <w:rsid w:val="00C3262C"/>
    <w:rsid w:val="00C34672"/>
    <w:rsid w:val="00C372F8"/>
    <w:rsid w:val="00C3783F"/>
    <w:rsid w:val="00C37EC4"/>
    <w:rsid w:val="00C40800"/>
    <w:rsid w:val="00C40A2A"/>
    <w:rsid w:val="00C419A1"/>
    <w:rsid w:val="00C43DB5"/>
    <w:rsid w:val="00C44094"/>
    <w:rsid w:val="00C451FC"/>
    <w:rsid w:val="00C47F9D"/>
    <w:rsid w:val="00C507C2"/>
    <w:rsid w:val="00C5218F"/>
    <w:rsid w:val="00C52E9F"/>
    <w:rsid w:val="00C532B0"/>
    <w:rsid w:val="00C53CB4"/>
    <w:rsid w:val="00C54703"/>
    <w:rsid w:val="00C5656E"/>
    <w:rsid w:val="00C6223B"/>
    <w:rsid w:val="00C638B3"/>
    <w:rsid w:val="00C63E02"/>
    <w:rsid w:val="00C63ED2"/>
    <w:rsid w:val="00C6400B"/>
    <w:rsid w:val="00C66012"/>
    <w:rsid w:val="00C66F32"/>
    <w:rsid w:val="00C71D9D"/>
    <w:rsid w:val="00C733B9"/>
    <w:rsid w:val="00C7537F"/>
    <w:rsid w:val="00C80295"/>
    <w:rsid w:val="00C80535"/>
    <w:rsid w:val="00C87C8C"/>
    <w:rsid w:val="00C917B7"/>
    <w:rsid w:val="00C967FF"/>
    <w:rsid w:val="00C96C71"/>
    <w:rsid w:val="00C96FA0"/>
    <w:rsid w:val="00CA0866"/>
    <w:rsid w:val="00CA086C"/>
    <w:rsid w:val="00CA2061"/>
    <w:rsid w:val="00CA26AC"/>
    <w:rsid w:val="00CA297D"/>
    <w:rsid w:val="00CA54FA"/>
    <w:rsid w:val="00CB02F4"/>
    <w:rsid w:val="00CB214C"/>
    <w:rsid w:val="00CB2609"/>
    <w:rsid w:val="00CB365C"/>
    <w:rsid w:val="00CB3CCA"/>
    <w:rsid w:val="00CB4321"/>
    <w:rsid w:val="00CB49C2"/>
    <w:rsid w:val="00CC010A"/>
    <w:rsid w:val="00CC013A"/>
    <w:rsid w:val="00CC2044"/>
    <w:rsid w:val="00CC2135"/>
    <w:rsid w:val="00CC477B"/>
    <w:rsid w:val="00CC5050"/>
    <w:rsid w:val="00CC5F9E"/>
    <w:rsid w:val="00CD44C5"/>
    <w:rsid w:val="00CD467F"/>
    <w:rsid w:val="00CD4C1C"/>
    <w:rsid w:val="00CD5CE0"/>
    <w:rsid w:val="00CD6153"/>
    <w:rsid w:val="00CD64D3"/>
    <w:rsid w:val="00CD65F4"/>
    <w:rsid w:val="00CD74B9"/>
    <w:rsid w:val="00CE3BD2"/>
    <w:rsid w:val="00CE7AB5"/>
    <w:rsid w:val="00CF027A"/>
    <w:rsid w:val="00CF11CA"/>
    <w:rsid w:val="00CF29A7"/>
    <w:rsid w:val="00CF348F"/>
    <w:rsid w:val="00CF3784"/>
    <w:rsid w:val="00CF3BC5"/>
    <w:rsid w:val="00CF677F"/>
    <w:rsid w:val="00CF67E1"/>
    <w:rsid w:val="00D00644"/>
    <w:rsid w:val="00D00A7A"/>
    <w:rsid w:val="00D054CE"/>
    <w:rsid w:val="00D05D52"/>
    <w:rsid w:val="00D0603F"/>
    <w:rsid w:val="00D10598"/>
    <w:rsid w:val="00D11FC1"/>
    <w:rsid w:val="00D122B3"/>
    <w:rsid w:val="00D13FF6"/>
    <w:rsid w:val="00D21A4D"/>
    <w:rsid w:val="00D23A44"/>
    <w:rsid w:val="00D27086"/>
    <w:rsid w:val="00D31BA9"/>
    <w:rsid w:val="00D33448"/>
    <w:rsid w:val="00D344F8"/>
    <w:rsid w:val="00D3665C"/>
    <w:rsid w:val="00D36A48"/>
    <w:rsid w:val="00D36E01"/>
    <w:rsid w:val="00D3761C"/>
    <w:rsid w:val="00D442EB"/>
    <w:rsid w:val="00D45567"/>
    <w:rsid w:val="00D45E81"/>
    <w:rsid w:val="00D4667E"/>
    <w:rsid w:val="00D47610"/>
    <w:rsid w:val="00D47D82"/>
    <w:rsid w:val="00D5385A"/>
    <w:rsid w:val="00D56A95"/>
    <w:rsid w:val="00D60811"/>
    <w:rsid w:val="00D63E27"/>
    <w:rsid w:val="00D64E8F"/>
    <w:rsid w:val="00D718D2"/>
    <w:rsid w:val="00D73A17"/>
    <w:rsid w:val="00D7416C"/>
    <w:rsid w:val="00D750BA"/>
    <w:rsid w:val="00D75F95"/>
    <w:rsid w:val="00D76F9A"/>
    <w:rsid w:val="00D778F9"/>
    <w:rsid w:val="00D8033A"/>
    <w:rsid w:val="00D855B0"/>
    <w:rsid w:val="00D86C13"/>
    <w:rsid w:val="00D909C9"/>
    <w:rsid w:val="00D92E5C"/>
    <w:rsid w:val="00D97817"/>
    <w:rsid w:val="00DA118B"/>
    <w:rsid w:val="00DA1F10"/>
    <w:rsid w:val="00DA33A5"/>
    <w:rsid w:val="00DA4FD0"/>
    <w:rsid w:val="00DA69CB"/>
    <w:rsid w:val="00DA6B6E"/>
    <w:rsid w:val="00DB2011"/>
    <w:rsid w:val="00DB244F"/>
    <w:rsid w:val="00DB4215"/>
    <w:rsid w:val="00DB4BD2"/>
    <w:rsid w:val="00DB5C6F"/>
    <w:rsid w:val="00DB7156"/>
    <w:rsid w:val="00DB7BC2"/>
    <w:rsid w:val="00DC0696"/>
    <w:rsid w:val="00DC1079"/>
    <w:rsid w:val="00DC43D9"/>
    <w:rsid w:val="00DC48F2"/>
    <w:rsid w:val="00DC4E03"/>
    <w:rsid w:val="00DC7992"/>
    <w:rsid w:val="00DD0497"/>
    <w:rsid w:val="00DD1D1D"/>
    <w:rsid w:val="00DD1EB4"/>
    <w:rsid w:val="00DD2711"/>
    <w:rsid w:val="00DD54DA"/>
    <w:rsid w:val="00DD5DDD"/>
    <w:rsid w:val="00DD6099"/>
    <w:rsid w:val="00DD74F4"/>
    <w:rsid w:val="00DD7533"/>
    <w:rsid w:val="00DE118B"/>
    <w:rsid w:val="00DE2FBC"/>
    <w:rsid w:val="00DE535F"/>
    <w:rsid w:val="00DE6B7B"/>
    <w:rsid w:val="00DF0043"/>
    <w:rsid w:val="00DF12AF"/>
    <w:rsid w:val="00DF3639"/>
    <w:rsid w:val="00DF3A09"/>
    <w:rsid w:val="00DF4A65"/>
    <w:rsid w:val="00DF764F"/>
    <w:rsid w:val="00E00C72"/>
    <w:rsid w:val="00E0148E"/>
    <w:rsid w:val="00E02A22"/>
    <w:rsid w:val="00E05751"/>
    <w:rsid w:val="00E10185"/>
    <w:rsid w:val="00E11B25"/>
    <w:rsid w:val="00E1200D"/>
    <w:rsid w:val="00E12C6F"/>
    <w:rsid w:val="00E20FB5"/>
    <w:rsid w:val="00E230B8"/>
    <w:rsid w:val="00E23717"/>
    <w:rsid w:val="00E25C7B"/>
    <w:rsid w:val="00E32044"/>
    <w:rsid w:val="00E3253B"/>
    <w:rsid w:val="00E34555"/>
    <w:rsid w:val="00E35461"/>
    <w:rsid w:val="00E36445"/>
    <w:rsid w:val="00E408B8"/>
    <w:rsid w:val="00E42095"/>
    <w:rsid w:val="00E47941"/>
    <w:rsid w:val="00E47985"/>
    <w:rsid w:val="00E51198"/>
    <w:rsid w:val="00E51706"/>
    <w:rsid w:val="00E57B7E"/>
    <w:rsid w:val="00E61D79"/>
    <w:rsid w:val="00E65F66"/>
    <w:rsid w:val="00E66F58"/>
    <w:rsid w:val="00E70185"/>
    <w:rsid w:val="00E72A0E"/>
    <w:rsid w:val="00E754F1"/>
    <w:rsid w:val="00E773F4"/>
    <w:rsid w:val="00E82992"/>
    <w:rsid w:val="00E83854"/>
    <w:rsid w:val="00E8562E"/>
    <w:rsid w:val="00E85DB8"/>
    <w:rsid w:val="00E87186"/>
    <w:rsid w:val="00E90DC6"/>
    <w:rsid w:val="00E915C4"/>
    <w:rsid w:val="00E952A7"/>
    <w:rsid w:val="00E97959"/>
    <w:rsid w:val="00EA1439"/>
    <w:rsid w:val="00EA4B7B"/>
    <w:rsid w:val="00EA5A38"/>
    <w:rsid w:val="00EA66B2"/>
    <w:rsid w:val="00EB1686"/>
    <w:rsid w:val="00EB34F4"/>
    <w:rsid w:val="00EB3D70"/>
    <w:rsid w:val="00EB41AD"/>
    <w:rsid w:val="00EB4774"/>
    <w:rsid w:val="00EB4B7F"/>
    <w:rsid w:val="00EB4DB0"/>
    <w:rsid w:val="00EB5ABA"/>
    <w:rsid w:val="00EB6E71"/>
    <w:rsid w:val="00EC2332"/>
    <w:rsid w:val="00EC24D4"/>
    <w:rsid w:val="00EC47A7"/>
    <w:rsid w:val="00EC4847"/>
    <w:rsid w:val="00EC4ABA"/>
    <w:rsid w:val="00EC7EE3"/>
    <w:rsid w:val="00ED1797"/>
    <w:rsid w:val="00ED38EB"/>
    <w:rsid w:val="00ED668C"/>
    <w:rsid w:val="00ED678E"/>
    <w:rsid w:val="00EE33E1"/>
    <w:rsid w:val="00EE3F24"/>
    <w:rsid w:val="00EE5308"/>
    <w:rsid w:val="00EE5A63"/>
    <w:rsid w:val="00EE5B07"/>
    <w:rsid w:val="00EE5EC5"/>
    <w:rsid w:val="00EE70D0"/>
    <w:rsid w:val="00EE7210"/>
    <w:rsid w:val="00EF04D5"/>
    <w:rsid w:val="00EF10DF"/>
    <w:rsid w:val="00EF42AD"/>
    <w:rsid w:val="00EF5701"/>
    <w:rsid w:val="00EF5D4C"/>
    <w:rsid w:val="00EF64D2"/>
    <w:rsid w:val="00EF7237"/>
    <w:rsid w:val="00F00AB5"/>
    <w:rsid w:val="00F015A4"/>
    <w:rsid w:val="00F01F60"/>
    <w:rsid w:val="00F038C3"/>
    <w:rsid w:val="00F03A4E"/>
    <w:rsid w:val="00F0438E"/>
    <w:rsid w:val="00F11E48"/>
    <w:rsid w:val="00F1386D"/>
    <w:rsid w:val="00F17C3C"/>
    <w:rsid w:val="00F22E87"/>
    <w:rsid w:val="00F231CF"/>
    <w:rsid w:val="00F23502"/>
    <w:rsid w:val="00F256A9"/>
    <w:rsid w:val="00F32F4A"/>
    <w:rsid w:val="00F33DCA"/>
    <w:rsid w:val="00F33EEC"/>
    <w:rsid w:val="00F34B26"/>
    <w:rsid w:val="00F3626F"/>
    <w:rsid w:val="00F421B6"/>
    <w:rsid w:val="00F43834"/>
    <w:rsid w:val="00F439A8"/>
    <w:rsid w:val="00F44F64"/>
    <w:rsid w:val="00F45B8A"/>
    <w:rsid w:val="00F463B9"/>
    <w:rsid w:val="00F51730"/>
    <w:rsid w:val="00F5315A"/>
    <w:rsid w:val="00F53674"/>
    <w:rsid w:val="00F57279"/>
    <w:rsid w:val="00F642DE"/>
    <w:rsid w:val="00F64FA3"/>
    <w:rsid w:val="00F6613D"/>
    <w:rsid w:val="00F7233C"/>
    <w:rsid w:val="00F729AE"/>
    <w:rsid w:val="00F81348"/>
    <w:rsid w:val="00F8162F"/>
    <w:rsid w:val="00F84412"/>
    <w:rsid w:val="00F85075"/>
    <w:rsid w:val="00F85AB5"/>
    <w:rsid w:val="00F85B30"/>
    <w:rsid w:val="00F92D31"/>
    <w:rsid w:val="00F95F91"/>
    <w:rsid w:val="00F972ED"/>
    <w:rsid w:val="00FA04FA"/>
    <w:rsid w:val="00FA2DED"/>
    <w:rsid w:val="00FA628A"/>
    <w:rsid w:val="00FA7BD9"/>
    <w:rsid w:val="00FB08BF"/>
    <w:rsid w:val="00FB0AD1"/>
    <w:rsid w:val="00FB155C"/>
    <w:rsid w:val="00FB36A1"/>
    <w:rsid w:val="00FB5525"/>
    <w:rsid w:val="00FB5D30"/>
    <w:rsid w:val="00FB66C8"/>
    <w:rsid w:val="00FC0CEC"/>
    <w:rsid w:val="00FC1EFB"/>
    <w:rsid w:val="00FC275A"/>
    <w:rsid w:val="00FC2B5B"/>
    <w:rsid w:val="00FD0D1B"/>
    <w:rsid w:val="00FD108E"/>
    <w:rsid w:val="00FD17BA"/>
    <w:rsid w:val="00FD28FA"/>
    <w:rsid w:val="00FD59A4"/>
    <w:rsid w:val="00FD60F9"/>
    <w:rsid w:val="00FD65B8"/>
    <w:rsid w:val="00FD7371"/>
    <w:rsid w:val="00FD7C0A"/>
    <w:rsid w:val="00FE1777"/>
    <w:rsid w:val="00FE44C6"/>
    <w:rsid w:val="00FF0C5B"/>
    <w:rsid w:val="00FF1F10"/>
    <w:rsid w:val="00FF20A4"/>
    <w:rsid w:val="00FF227E"/>
    <w:rsid w:val="00FF2679"/>
    <w:rsid w:val="00FF301C"/>
    <w:rsid w:val="00FF310D"/>
    <w:rsid w:val="00FF3112"/>
    <w:rsid w:val="00FF3376"/>
    <w:rsid w:val="00FF7286"/>
    <w:rsid w:val="00FF7726"/>
    <w:rsid w:val="00FF7884"/>
    <w:rsid w:val="010D7422"/>
    <w:rsid w:val="028718D3"/>
    <w:rsid w:val="0385634A"/>
    <w:rsid w:val="087A784E"/>
    <w:rsid w:val="08944D0D"/>
    <w:rsid w:val="09A720FE"/>
    <w:rsid w:val="0B571E7F"/>
    <w:rsid w:val="0C491193"/>
    <w:rsid w:val="0C7220DF"/>
    <w:rsid w:val="0C7928BA"/>
    <w:rsid w:val="0D4D2301"/>
    <w:rsid w:val="0E2637A9"/>
    <w:rsid w:val="0E8C6AD3"/>
    <w:rsid w:val="0F2409DE"/>
    <w:rsid w:val="0F304954"/>
    <w:rsid w:val="0F990E11"/>
    <w:rsid w:val="117521C5"/>
    <w:rsid w:val="1486639C"/>
    <w:rsid w:val="14A550A4"/>
    <w:rsid w:val="181B6BB5"/>
    <w:rsid w:val="19FA7513"/>
    <w:rsid w:val="1A8C5C4E"/>
    <w:rsid w:val="1AD41D28"/>
    <w:rsid w:val="1D8B6A46"/>
    <w:rsid w:val="1FC02B85"/>
    <w:rsid w:val="211A6564"/>
    <w:rsid w:val="21CE31B3"/>
    <w:rsid w:val="229106C0"/>
    <w:rsid w:val="236757ED"/>
    <w:rsid w:val="23907EB9"/>
    <w:rsid w:val="23B4477A"/>
    <w:rsid w:val="23DD382D"/>
    <w:rsid w:val="2491214D"/>
    <w:rsid w:val="249F7F50"/>
    <w:rsid w:val="27812685"/>
    <w:rsid w:val="29597E8E"/>
    <w:rsid w:val="2B1217C7"/>
    <w:rsid w:val="2B625BCB"/>
    <w:rsid w:val="2BE5324F"/>
    <w:rsid w:val="2F41268B"/>
    <w:rsid w:val="31F64ED1"/>
    <w:rsid w:val="326A580B"/>
    <w:rsid w:val="374C7154"/>
    <w:rsid w:val="3D07787C"/>
    <w:rsid w:val="3F4800F2"/>
    <w:rsid w:val="426E7F52"/>
    <w:rsid w:val="4302359C"/>
    <w:rsid w:val="467A0D12"/>
    <w:rsid w:val="48763C35"/>
    <w:rsid w:val="498A506B"/>
    <w:rsid w:val="50E96063"/>
    <w:rsid w:val="53A86D6F"/>
    <w:rsid w:val="53D42FA5"/>
    <w:rsid w:val="54F8538E"/>
    <w:rsid w:val="554C0CA6"/>
    <w:rsid w:val="56537505"/>
    <w:rsid w:val="57051D18"/>
    <w:rsid w:val="576407E8"/>
    <w:rsid w:val="5AC02279"/>
    <w:rsid w:val="5CB0555D"/>
    <w:rsid w:val="5CFF08D4"/>
    <w:rsid w:val="5E4A21D3"/>
    <w:rsid w:val="61D4049B"/>
    <w:rsid w:val="62043C5E"/>
    <w:rsid w:val="62606EDB"/>
    <w:rsid w:val="63FE754B"/>
    <w:rsid w:val="660B5FCE"/>
    <w:rsid w:val="66683A07"/>
    <w:rsid w:val="679D0A44"/>
    <w:rsid w:val="691E69D3"/>
    <w:rsid w:val="6B423B35"/>
    <w:rsid w:val="6DC8267B"/>
    <w:rsid w:val="711A4FB6"/>
    <w:rsid w:val="74B443C5"/>
    <w:rsid w:val="794E5888"/>
    <w:rsid w:val="7AFF646C"/>
    <w:rsid w:val="7BAD0F8C"/>
    <w:rsid w:val="7D182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0"/>
    <w:pPr>
      <w:keepNext/>
      <w:outlineLvl w:val="0"/>
    </w:pPr>
    <w:rPr>
      <w:rFonts w:ascii="黑体" w:hAnsi="Arial" w:eastAsia="黑体"/>
      <w:w w:val="98"/>
      <w:kern w:val="0"/>
      <w:sz w:val="28"/>
      <w:szCs w:val="20"/>
    </w:rPr>
  </w:style>
  <w:style w:type="paragraph" w:styleId="3">
    <w:name w:val="heading 2"/>
    <w:basedOn w:val="1"/>
    <w:next w:val="1"/>
    <w:link w:val="28"/>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9"/>
    <w:qFormat/>
    <w:uiPriority w:val="0"/>
    <w:pPr>
      <w:keepNext/>
      <w:keepLines/>
      <w:spacing w:before="260" w:after="260" w:line="416" w:lineRule="auto"/>
      <w:outlineLvl w:val="2"/>
    </w:pPr>
    <w:rPr>
      <w:b/>
      <w:bCs/>
      <w:sz w:val="32"/>
      <w:szCs w:val="32"/>
    </w:rPr>
  </w:style>
  <w:style w:type="paragraph" w:styleId="5">
    <w:name w:val="heading 9"/>
    <w:basedOn w:val="1"/>
    <w:next w:val="1"/>
    <w:link w:val="30"/>
    <w:qFormat/>
    <w:uiPriority w:val="0"/>
    <w:pPr>
      <w:keepNext/>
      <w:keepLines/>
      <w:spacing w:before="240" w:after="64" w:line="320" w:lineRule="auto"/>
      <w:outlineLvl w:val="8"/>
    </w:pPr>
    <w:rPr>
      <w:rFonts w:ascii="Cambria" w:hAnsi="Cambria"/>
      <w:szCs w:val="21"/>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6">
    <w:name w:val="annotation text"/>
    <w:basedOn w:val="1"/>
    <w:semiHidden/>
    <w:qFormat/>
    <w:uiPriority w:val="0"/>
    <w:pPr>
      <w:jc w:val="left"/>
    </w:pPr>
  </w:style>
  <w:style w:type="paragraph" w:styleId="7">
    <w:name w:val="Body Text Indent"/>
    <w:basedOn w:val="1"/>
    <w:qFormat/>
    <w:uiPriority w:val="0"/>
    <w:pPr>
      <w:spacing w:line="360" w:lineRule="auto"/>
      <w:ind w:firstLine="359" w:firstLineChars="171"/>
    </w:pPr>
  </w:style>
  <w:style w:type="paragraph" w:styleId="8">
    <w:name w:val="toc 3"/>
    <w:basedOn w:val="1"/>
    <w:next w:val="1"/>
    <w:qFormat/>
    <w:uiPriority w:val="39"/>
    <w:pPr>
      <w:ind w:left="840" w:leftChars="400"/>
    </w:pPr>
  </w:style>
  <w:style w:type="paragraph" w:styleId="9">
    <w:name w:val="Date"/>
    <w:basedOn w:val="1"/>
    <w:next w:val="1"/>
    <w:qFormat/>
    <w:uiPriority w:val="0"/>
  </w:style>
  <w:style w:type="paragraph" w:styleId="10">
    <w:name w:val="endnote text"/>
    <w:basedOn w:val="1"/>
    <w:link w:val="31"/>
    <w:qFormat/>
    <w:uiPriority w:val="0"/>
    <w:pPr>
      <w:snapToGrid w:val="0"/>
      <w:jc w:val="left"/>
    </w:pPr>
  </w:style>
  <w:style w:type="paragraph" w:styleId="11">
    <w:name w:val="Balloon Text"/>
    <w:basedOn w:val="1"/>
    <w:semiHidden/>
    <w:qFormat/>
    <w:uiPriority w:val="0"/>
    <w:rPr>
      <w:sz w:val="18"/>
      <w:szCs w:val="18"/>
    </w:rPr>
  </w:style>
  <w:style w:type="paragraph" w:styleId="12">
    <w:name w:val="footer"/>
    <w:basedOn w:val="1"/>
    <w:link w:val="32"/>
    <w:qFormat/>
    <w:uiPriority w:val="0"/>
    <w:pPr>
      <w:tabs>
        <w:tab w:val="center" w:pos="4153"/>
        <w:tab w:val="right" w:pos="8306"/>
      </w:tabs>
      <w:snapToGrid w:val="0"/>
      <w:jc w:val="left"/>
    </w:pPr>
    <w:rPr>
      <w:sz w:val="18"/>
      <w:szCs w:val="18"/>
    </w:rPr>
  </w:style>
  <w:style w:type="paragraph" w:styleId="13">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9344"/>
      </w:tabs>
      <w:spacing w:line="360" w:lineRule="auto"/>
      <w:jc w:val="center"/>
      <w:textAlignment w:val="center"/>
      <w:outlineLvl w:val="0"/>
    </w:pPr>
    <w:rPr>
      <w:rFonts w:ascii="宋体" w:hAnsi="宋体"/>
      <w:b/>
      <w:sz w:val="36"/>
      <w:szCs w:val="36"/>
    </w:rPr>
  </w:style>
  <w:style w:type="paragraph" w:styleId="15">
    <w:name w:val="toc 2"/>
    <w:basedOn w:val="1"/>
    <w:next w:val="1"/>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7">
    <w:name w:val="annotation subject"/>
    <w:basedOn w:val="6"/>
    <w:next w:val="6"/>
    <w:semiHidden/>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endnote reference"/>
    <w:qFormat/>
    <w:uiPriority w:val="0"/>
    <w:rPr>
      <w:vertAlign w:val="superscript"/>
    </w:rPr>
  </w:style>
  <w:style w:type="character" w:styleId="23">
    <w:name w:val="page number"/>
    <w:qFormat/>
    <w:uiPriority w:val="0"/>
  </w:style>
  <w:style w:type="character" w:styleId="24">
    <w:name w:val="Emphasis"/>
    <w:qFormat/>
    <w:uiPriority w:val="20"/>
    <w:rPr>
      <w:i/>
      <w:iCs/>
    </w:rPr>
  </w:style>
  <w:style w:type="character" w:styleId="25">
    <w:name w:val="Hyperlink"/>
    <w:unhideWhenUsed/>
    <w:qFormat/>
    <w:uiPriority w:val="99"/>
    <w:rPr>
      <w:color w:val="0000FF"/>
      <w:u w:val="single"/>
    </w:rPr>
  </w:style>
  <w:style w:type="character" w:styleId="26">
    <w:name w:val="annotation reference"/>
    <w:semiHidden/>
    <w:qFormat/>
    <w:uiPriority w:val="99"/>
    <w:rPr>
      <w:sz w:val="21"/>
      <w:szCs w:val="21"/>
    </w:rPr>
  </w:style>
  <w:style w:type="character" w:customStyle="1" w:styleId="27">
    <w:name w:val="标题 1 Char"/>
    <w:link w:val="2"/>
    <w:qFormat/>
    <w:uiPriority w:val="0"/>
    <w:rPr>
      <w:rFonts w:ascii="黑体" w:hAnsi="Arial" w:eastAsia="黑体"/>
      <w:w w:val="98"/>
      <w:sz w:val="28"/>
      <w:lang w:val="en-US" w:eastAsia="zh-CN" w:bidi="ar-SA"/>
    </w:rPr>
  </w:style>
  <w:style w:type="character" w:customStyle="1" w:styleId="28">
    <w:name w:val="标题 2 Char"/>
    <w:link w:val="3"/>
    <w:semiHidden/>
    <w:qFormat/>
    <w:uiPriority w:val="0"/>
    <w:rPr>
      <w:rFonts w:ascii="Cambria" w:hAnsi="Cambria" w:eastAsia="宋体" w:cs="Times New Roman"/>
      <w:b/>
      <w:bCs/>
      <w:kern w:val="2"/>
      <w:sz w:val="32"/>
      <w:szCs w:val="32"/>
    </w:rPr>
  </w:style>
  <w:style w:type="character" w:customStyle="1" w:styleId="29">
    <w:name w:val="标题 3 Char"/>
    <w:link w:val="4"/>
    <w:qFormat/>
    <w:uiPriority w:val="0"/>
    <w:rPr>
      <w:b/>
      <w:bCs/>
      <w:kern w:val="2"/>
      <w:sz w:val="32"/>
      <w:szCs w:val="32"/>
    </w:rPr>
  </w:style>
  <w:style w:type="character" w:customStyle="1" w:styleId="30">
    <w:name w:val="标题 9 Char"/>
    <w:link w:val="5"/>
    <w:semiHidden/>
    <w:qFormat/>
    <w:uiPriority w:val="0"/>
    <w:rPr>
      <w:rFonts w:ascii="Cambria" w:hAnsi="Cambria" w:eastAsia="宋体" w:cs="Times New Roman"/>
      <w:kern w:val="2"/>
      <w:sz w:val="21"/>
      <w:szCs w:val="21"/>
    </w:rPr>
  </w:style>
  <w:style w:type="character" w:customStyle="1" w:styleId="31">
    <w:name w:val="尾注文本 Char"/>
    <w:link w:val="10"/>
    <w:qFormat/>
    <w:uiPriority w:val="0"/>
    <w:rPr>
      <w:kern w:val="2"/>
      <w:sz w:val="21"/>
      <w:szCs w:val="24"/>
    </w:rPr>
  </w:style>
  <w:style w:type="character" w:customStyle="1" w:styleId="32">
    <w:name w:val="页脚 Char"/>
    <w:link w:val="12"/>
    <w:qFormat/>
    <w:uiPriority w:val="0"/>
    <w:rPr>
      <w:rFonts w:eastAsia="宋体"/>
      <w:kern w:val="2"/>
      <w:sz w:val="18"/>
      <w:szCs w:val="18"/>
      <w:lang w:val="en-US" w:eastAsia="zh-CN" w:bidi="ar-SA"/>
    </w:rPr>
  </w:style>
  <w:style w:type="character" w:customStyle="1" w:styleId="33">
    <w:name w:val="页眉 Char"/>
    <w:link w:val="13"/>
    <w:qFormat/>
    <w:uiPriority w:val="0"/>
    <w:rPr>
      <w:rFonts w:eastAsia="宋体"/>
      <w:kern w:val="2"/>
      <w:sz w:val="18"/>
      <w:szCs w:val="18"/>
      <w:lang w:val="en-US" w:eastAsia="zh-CN" w:bidi="ar-SA"/>
    </w:rPr>
  </w:style>
  <w:style w:type="paragraph" w:customStyle="1" w:styleId="34">
    <w:name w:val="_Style 33"/>
    <w:basedOn w:val="2"/>
    <w:next w:val="1"/>
    <w:qFormat/>
    <w:uiPriority w:val="39"/>
    <w:pPr>
      <w:keepLines/>
      <w:widowControl/>
      <w:spacing w:before="480" w:line="276" w:lineRule="auto"/>
      <w:jc w:val="left"/>
      <w:outlineLvl w:val="9"/>
    </w:pPr>
    <w:rPr>
      <w:rFonts w:ascii="Cambria" w:hAnsi="Cambria" w:eastAsia="宋体"/>
      <w:b/>
      <w:bCs/>
      <w:color w:val="365F91"/>
      <w:w w:val="100"/>
      <w:szCs w:val="28"/>
    </w:rPr>
  </w:style>
  <w:style w:type="paragraph" w:styleId="35">
    <w:name w:val="List Paragraph"/>
    <w:basedOn w:val="1"/>
    <w:qFormat/>
    <w:uiPriority w:val="34"/>
    <w:pPr>
      <w:ind w:firstLine="420" w:firstLineChars="200"/>
    </w:pPr>
    <w:rPr>
      <w:rFonts w:ascii="Calibri" w:hAnsi="Calibri"/>
      <w:szCs w:val="22"/>
    </w:rPr>
  </w:style>
  <w:style w:type="paragraph" w:customStyle="1" w:styleId="36">
    <w:name w:val="Char"/>
    <w:basedOn w:val="1"/>
    <w:qFormat/>
    <w:uiPriority w:val="0"/>
    <w:pPr>
      <w:widowControl/>
      <w:spacing w:after="160" w:line="240" w:lineRule="exact"/>
      <w:jc w:val="left"/>
    </w:pPr>
    <w:rPr>
      <w:rFonts w:ascii="Arial" w:hAnsi="Arial" w:eastAsia="Times New Roman" w:cs="Verdana"/>
      <w:b/>
      <w:kern w:val="0"/>
      <w:sz w:val="24"/>
      <w:lang w:eastAsia="en-US"/>
    </w:r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customXml" Target="../customXml/item1.xml"/><Relationship Id="rId94" Type="http://schemas.openxmlformats.org/officeDocument/2006/relationships/image" Target="media/image40.wmf"/><Relationship Id="rId93" Type="http://schemas.openxmlformats.org/officeDocument/2006/relationships/oleObject" Target="embeddings/oleObject38.bin"/><Relationship Id="rId92" Type="http://schemas.openxmlformats.org/officeDocument/2006/relationships/image" Target="media/image39.wmf"/><Relationship Id="rId91" Type="http://schemas.openxmlformats.org/officeDocument/2006/relationships/oleObject" Target="embeddings/oleObject37.bin"/><Relationship Id="rId90" Type="http://schemas.openxmlformats.org/officeDocument/2006/relationships/image" Target="media/image38.wmf"/><Relationship Id="rId9" Type="http://schemas.openxmlformats.org/officeDocument/2006/relationships/footer" Target="footer3.xml"/><Relationship Id="rId89" Type="http://schemas.openxmlformats.org/officeDocument/2006/relationships/oleObject" Target="embeddings/oleObject36.bin"/><Relationship Id="rId88" Type="http://schemas.openxmlformats.org/officeDocument/2006/relationships/image" Target="media/image37.wmf"/><Relationship Id="rId87" Type="http://schemas.openxmlformats.org/officeDocument/2006/relationships/oleObject" Target="embeddings/oleObject35.bin"/><Relationship Id="rId86" Type="http://schemas.openxmlformats.org/officeDocument/2006/relationships/image" Target="media/image36.wmf"/><Relationship Id="rId85" Type="http://schemas.openxmlformats.org/officeDocument/2006/relationships/oleObject" Target="embeddings/oleObject34.bin"/><Relationship Id="rId84" Type="http://schemas.openxmlformats.org/officeDocument/2006/relationships/image" Target="media/image35.wmf"/><Relationship Id="rId83" Type="http://schemas.openxmlformats.org/officeDocument/2006/relationships/oleObject" Target="embeddings/oleObject33.bin"/><Relationship Id="rId82" Type="http://schemas.openxmlformats.org/officeDocument/2006/relationships/oleObject" Target="embeddings/oleObject32.bin"/><Relationship Id="rId81" Type="http://schemas.openxmlformats.org/officeDocument/2006/relationships/image" Target="media/image34.wmf"/><Relationship Id="rId80" Type="http://schemas.openxmlformats.org/officeDocument/2006/relationships/oleObject" Target="embeddings/oleObject31.bin"/><Relationship Id="rId8" Type="http://schemas.openxmlformats.org/officeDocument/2006/relationships/footer" Target="footer2.xml"/><Relationship Id="rId79" Type="http://schemas.openxmlformats.org/officeDocument/2006/relationships/image" Target="media/image33.wmf"/><Relationship Id="rId78" Type="http://schemas.openxmlformats.org/officeDocument/2006/relationships/oleObject" Target="embeddings/oleObject30.bin"/><Relationship Id="rId77" Type="http://schemas.openxmlformats.org/officeDocument/2006/relationships/image" Target="media/image32.wmf"/><Relationship Id="rId76" Type="http://schemas.openxmlformats.org/officeDocument/2006/relationships/oleObject" Target="embeddings/oleObject29.bin"/><Relationship Id="rId75" Type="http://schemas.openxmlformats.org/officeDocument/2006/relationships/image" Target="media/image31.wmf"/><Relationship Id="rId74" Type="http://schemas.openxmlformats.org/officeDocument/2006/relationships/oleObject" Target="embeddings/oleObject28.bin"/><Relationship Id="rId73" Type="http://schemas.openxmlformats.org/officeDocument/2006/relationships/oleObject" Target="embeddings/oleObject27.bin"/><Relationship Id="rId72" Type="http://schemas.openxmlformats.org/officeDocument/2006/relationships/oleObject" Target="embeddings/oleObject26.bin"/><Relationship Id="rId71" Type="http://schemas.openxmlformats.org/officeDocument/2006/relationships/image" Target="media/image30.wmf"/><Relationship Id="rId70" Type="http://schemas.openxmlformats.org/officeDocument/2006/relationships/oleObject" Target="embeddings/oleObject25.bin"/><Relationship Id="rId7" Type="http://schemas.openxmlformats.org/officeDocument/2006/relationships/header" Target="header4.xml"/><Relationship Id="rId69" Type="http://schemas.openxmlformats.org/officeDocument/2006/relationships/image" Target="media/image29.wmf"/><Relationship Id="rId68" Type="http://schemas.openxmlformats.org/officeDocument/2006/relationships/oleObject" Target="embeddings/oleObject24.bin"/><Relationship Id="rId67" Type="http://schemas.openxmlformats.org/officeDocument/2006/relationships/oleObject" Target="embeddings/oleObject23.bin"/><Relationship Id="rId66" Type="http://schemas.openxmlformats.org/officeDocument/2006/relationships/image" Target="media/image28.wmf"/><Relationship Id="rId65" Type="http://schemas.openxmlformats.org/officeDocument/2006/relationships/oleObject" Target="embeddings/oleObject22.bin"/><Relationship Id="rId64" Type="http://schemas.openxmlformats.org/officeDocument/2006/relationships/image" Target="media/image27.wmf"/><Relationship Id="rId63" Type="http://schemas.openxmlformats.org/officeDocument/2006/relationships/oleObject" Target="embeddings/oleObject21.bin"/><Relationship Id="rId62" Type="http://schemas.openxmlformats.org/officeDocument/2006/relationships/image" Target="media/image26.wmf"/><Relationship Id="rId61" Type="http://schemas.openxmlformats.org/officeDocument/2006/relationships/oleObject" Target="embeddings/oleObject20.bin"/><Relationship Id="rId60" Type="http://schemas.openxmlformats.org/officeDocument/2006/relationships/image" Target="media/image25.wmf"/><Relationship Id="rId6" Type="http://schemas.openxmlformats.org/officeDocument/2006/relationships/header" Target="header3.xml"/><Relationship Id="rId59" Type="http://schemas.openxmlformats.org/officeDocument/2006/relationships/oleObject" Target="embeddings/oleObject19.bin"/><Relationship Id="rId58" Type="http://schemas.openxmlformats.org/officeDocument/2006/relationships/image" Target="media/image24.wmf"/><Relationship Id="rId57" Type="http://schemas.openxmlformats.org/officeDocument/2006/relationships/oleObject" Target="embeddings/oleObject18.bin"/><Relationship Id="rId56" Type="http://schemas.openxmlformats.org/officeDocument/2006/relationships/image" Target="media/image23.wmf"/><Relationship Id="rId55" Type="http://schemas.openxmlformats.org/officeDocument/2006/relationships/oleObject" Target="embeddings/oleObject17.bin"/><Relationship Id="rId54" Type="http://schemas.openxmlformats.org/officeDocument/2006/relationships/image" Target="media/image22.wmf"/><Relationship Id="rId53" Type="http://schemas.openxmlformats.org/officeDocument/2006/relationships/oleObject" Target="embeddings/oleObject16.bin"/><Relationship Id="rId52" Type="http://schemas.openxmlformats.org/officeDocument/2006/relationships/image" Target="media/image21.wmf"/><Relationship Id="rId51" Type="http://schemas.openxmlformats.org/officeDocument/2006/relationships/oleObject" Target="embeddings/oleObject15.bin"/><Relationship Id="rId50" Type="http://schemas.openxmlformats.org/officeDocument/2006/relationships/image" Target="media/image20.wmf"/><Relationship Id="rId5" Type="http://schemas.openxmlformats.org/officeDocument/2006/relationships/footer" Target="footer1.xml"/><Relationship Id="rId49" Type="http://schemas.openxmlformats.org/officeDocument/2006/relationships/oleObject" Target="embeddings/oleObject14.bin"/><Relationship Id="rId48" Type="http://schemas.openxmlformats.org/officeDocument/2006/relationships/image" Target="media/image19.wmf"/><Relationship Id="rId47" Type="http://schemas.openxmlformats.org/officeDocument/2006/relationships/oleObject" Target="embeddings/oleObject13.bin"/><Relationship Id="rId46" Type="http://schemas.openxmlformats.org/officeDocument/2006/relationships/image" Target="media/image18.wmf"/><Relationship Id="rId45" Type="http://schemas.openxmlformats.org/officeDocument/2006/relationships/oleObject" Target="embeddings/oleObject12.bin"/><Relationship Id="rId44" Type="http://schemas.openxmlformats.org/officeDocument/2006/relationships/image" Target="media/image17.wmf"/><Relationship Id="rId43" Type="http://schemas.openxmlformats.org/officeDocument/2006/relationships/oleObject" Target="embeddings/oleObject11.bin"/><Relationship Id="rId42" Type="http://schemas.openxmlformats.org/officeDocument/2006/relationships/image" Target="media/image16.wmf"/><Relationship Id="rId41" Type="http://schemas.openxmlformats.org/officeDocument/2006/relationships/oleObject" Target="embeddings/oleObject10.bin"/><Relationship Id="rId40" Type="http://schemas.openxmlformats.org/officeDocument/2006/relationships/image" Target="media/image15.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14.wmf"/><Relationship Id="rId37" Type="http://schemas.openxmlformats.org/officeDocument/2006/relationships/oleObject" Target="embeddings/oleObject8.bin"/><Relationship Id="rId36" Type="http://schemas.openxmlformats.org/officeDocument/2006/relationships/image" Target="media/image13.wmf"/><Relationship Id="rId35" Type="http://schemas.openxmlformats.org/officeDocument/2006/relationships/oleObject" Target="embeddings/oleObject7.bin"/><Relationship Id="rId34" Type="http://schemas.openxmlformats.org/officeDocument/2006/relationships/image" Target="media/image12.wmf"/><Relationship Id="rId33" Type="http://schemas.openxmlformats.org/officeDocument/2006/relationships/oleObject" Target="embeddings/oleObject6.bin"/><Relationship Id="rId32" Type="http://schemas.openxmlformats.org/officeDocument/2006/relationships/image" Target="media/image11.wmf"/><Relationship Id="rId31" Type="http://schemas.openxmlformats.org/officeDocument/2006/relationships/oleObject" Target="embeddings/oleObject5.bin"/><Relationship Id="rId30" Type="http://schemas.openxmlformats.org/officeDocument/2006/relationships/image" Target="media/image10.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9.wmf"/><Relationship Id="rId27" Type="http://schemas.openxmlformats.org/officeDocument/2006/relationships/oleObject" Target="embeddings/oleObject3.bin"/><Relationship Id="rId26" Type="http://schemas.openxmlformats.org/officeDocument/2006/relationships/image" Target="media/image8.wmf"/><Relationship Id="rId25" Type="http://schemas.openxmlformats.org/officeDocument/2006/relationships/oleObject" Target="embeddings/oleObject2.bin"/><Relationship Id="rId24" Type="http://schemas.openxmlformats.org/officeDocument/2006/relationships/image" Target="media/image7.wmf"/><Relationship Id="rId23" Type="http://schemas.openxmlformats.org/officeDocument/2006/relationships/image" Target="media/image6.wmf"/><Relationship Id="rId22" Type="http://schemas.openxmlformats.org/officeDocument/2006/relationships/image" Target="media/image5.wmf"/><Relationship Id="rId21" Type="http://schemas.openxmlformats.org/officeDocument/2006/relationships/image" Target="media/image4.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image" Target="media/image2.emf"/><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1153</Words>
  <Characters>6575</Characters>
  <Lines>54</Lines>
  <Paragraphs>15</Paragraphs>
  <TotalTime>1</TotalTime>
  <ScaleCrop>false</ScaleCrop>
  <LinksUpToDate>false</LinksUpToDate>
  <CharactersWithSpaces>7713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2025-03-09T18:20:00Z</dcterms:created>
  <dc:creator>虞伟良</dc:creator>
  <cp:lastModifiedBy>云淡风轻</cp:lastModifiedBy>
  <cp:lastPrinted>2024-10-08T01:56:00Z</cp:lastPrinted>
  <dcterms:modified xsi:type="dcterms:W3CDTF">2025-03-09T18:22:22Z</dcterms:modified>
  <dc:title>金属努氏硬度计检定规程</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2052-11.8.2.10229</vt:lpwstr>
  </property>
  <property fmtid="{D5CDD505-2E9C-101B-9397-08002B2CF9AE}" pid="4" name="ICV">
    <vt:lpwstr>65CFCB1541F94B25B99CA6DAA9938EEF</vt:lpwstr>
  </property>
</Properties>
</file>